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3F45" w14:textId="77777777" w:rsidR="00173932" w:rsidRDefault="00C63449" w:rsidP="00173932">
      <w:pPr>
        <w:pStyle w:val="Corpotesto"/>
        <w:ind w:left="181"/>
        <w:rPr>
          <w:rFonts w:ascii="Poppins" w:hAnsi="Poppins" w:cs="Poppins"/>
          <w:color w:val="808080"/>
          <w:sz w:val="36"/>
          <w:u w:val="thick" w:color="66CCFF"/>
        </w:rPr>
      </w:pPr>
      <w:r>
        <w:rPr>
          <w:rFonts w:ascii="Times New Roman"/>
          <w:noProof/>
        </w:rPr>
        <w:drawing>
          <wp:inline distT="0" distB="0" distL="0" distR="0" wp14:anchorId="1305D42C" wp14:editId="61A95A40">
            <wp:extent cx="1666151" cy="5806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151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98729" w14:textId="62B683D1" w:rsidR="00405851" w:rsidRPr="008140E4" w:rsidRDefault="006C173D" w:rsidP="00405851">
      <w:pPr>
        <w:tabs>
          <w:tab w:val="left" w:pos="567"/>
        </w:tabs>
        <w:spacing w:after="60"/>
        <w:contextualSpacing/>
        <w:rPr>
          <w:rFonts w:ascii="Poppins" w:hAnsi="Poppins" w:cs="Poppins"/>
          <w:color w:val="808080" w:themeColor="background1" w:themeShade="80"/>
          <w:sz w:val="36"/>
        </w:rPr>
      </w:pPr>
      <w:r>
        <w:rPr>
          <w:rFonts w:ascii="Poppins" w:hAnsi="Poppins" w:cs="Poppins"/>
          <w:color w:val="808080" w:themeColor="background1" w:themeShade="80"/>
          <w:sz w:val="36"/>
        </w:rPr>
        <w:t>Comunicato</w:t>
      </w:r>
      <w:r w:rsidR="00405851">
        <w:rPr>
          <w:rFonts w:ascii="Poppins" w:hAnsi="Poppins" w:cs="Poppins"/>
          <w:color w:val="808080" w:themeColor="background1" w:themeShade="80"/>
          <w:sz w:val="36"/>
        </w:rPr>
        <w:t xml:space="preserve"> stampa</w:t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  <w:r w:rsidR="00405851" w:rsidRPr="008140E4">
        <w:rPr>
          <w:rFonts w:ascii="Poppins" w:hAnsi="Poppins" w:cs="Poppins"/>
          <w:color w:val="808080" w:themeColor="background1" w:themeShade="80"/>
          <w:sz w:val="36"/>
        </w:rPr>
        <w:tab/>
      </w:r>
    </w:p>
    <w:p w14:paraId="227EAD28" w14:textId="3845EE35" w:rsidR="008C2F04" w:rsidRPr="00AD226E" w:rsidRDefault="00D66FE5" w:rsidP="00884FB2">
      <w:pPr>
        <w:pStyle w:val="Corpotesto"/>
        <w:ind w:right="130"/>
        <w:jc w:val="center"/>
        <w:rPr>
          <w:rFonts w:ascii="Poppins" w:eastAsia="Times New Roman" w:hAnsi="Poppins" w:cs="Poppins"/>
          <w:b/>
          <w:bCs/>
          <w:sz w:val="32"/>
          <w:szCs w:val="32"/>
          <w:lang w:eastAsia="it-IT"/>
        </w:rPr>
      </w:pPr>
      <w:r w:rsidRPr="00AD226E">
        <w:rPr>
          <w:rFonts w:ascii="TIM Sans" w:hAnsi="TIM Sans" w:cs="Arial"/>
          <w:b/>
          <w:bCs/>
          <w:noProof/>
          <w:sz w:val="10"/>
          <w:szCs w:val="1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370F" wp14:editId="0BDB0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409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4706D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" strokecolor="#6cf" strokeweight="1.5pt"/>
            </w:pict>
          </mc:Fallback>
        </mc:AlternateContent>
      </w:r>
      <w:r w:rsidR="00E721FE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>INWIT</w:t>
      </w:r>
      <w:r w:rsidR="00C3480C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 </w:t>
      </w:r>
      <w:r w:rsidR="00DB20A9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SI CONFERMA </w:t>
      </w:r>
      <w:r w:rsidR="008C2F04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>TRA</w:t>
      </w:r>
      <w:r w:rsidR="00CB0AA4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 LE 500 AZIENDE PIU’ SOSTENIBILI AL MONDO</w:t>
      </w:r>
      <w:r w:rsidR="00E721FE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 </w:t>
      </w:r>
      <w:r w:rsidR="00036AF4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NELLA CLASSIFICA </w:t>
      </w:r>
      <w:r w:rsidR="00036AF4" w:rsidRPr="00781A1B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DI </w:t>
      </w:r>
      <w:r w:rsidR="00E721FE" w:rsidRPr="00781A1B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>TIME</w:t>
      </w:r>
      <w:r w:rsidR="00564303" w:rsidRPr="00781A1B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>. D</w:t>
      </w:r>
      <w:r w:rsidR="007A2EBB" w:rsidRPr="00781A1B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>ODICESIMA</w:t>
      </w:r>
      <w:r w:rsidR="00564303" w:rsidRPr="00AD226E">
        <w:rPr>
          <w:rFonts w:ascii="Poppins" w:eastAsia="Times New Roman" w:hAnsi="Poppins" w:cs="Poppins"/>
          <w:b/>
          <w:bCs/>
          <w:sz w:val="32"/>
          <w:szCs w:val="32"/>
          <w:lang w:eastAsia="it-IT"/>
        </w:rPr>
        <w:t xml:space="preserve"> TRA LE ITALIANE</w:t>
      </w:r>
    </w:p>
    <w:p w14:paraId="5CD9E6CC" w14:textId="77777777" w:rsidR="00E721FE" w:rsidRPr="00AD226E" w:rsidRDefault="00E721FE" w:rsidP="00E721FE">
      <w:pPr>
        <w:pStyle w:val="Corpotesto"/>
        <w:ind w:right="130"/>
        <w:jc w:val="center"/>
        <w:rPr>
          <w:rFonts w:ascii="Poppins" w:eastAsia="Times New Roman" w:hAnsi="Poppins" w:cs="Poppins"/>
          <w:b/>
          <w:bCs/>
          <w:sz w:val="10"/>
          <w:szCs w:val="10"/>
          <w:lang w:eastAsia="it-IT"/>
        </w:rPr>
      </w:pPr>
    </w:p>
    <w:p w14:paraId="72A42E89" w14:textId="70A04F52" w:rsidR="00CB0AA4" w:rsidRPr="00AD226E" w:rsidRDefault="00CB0AA4" w:rsidP="0067533E">
      <w:pPr>
        <w:pStyle w:val="Corpotesto"/>
        <w:ind w:right="130"/>
        <w:jc w:val="center"/>
        <w:rPr>
          <w:rFonts w:ascii="Poppins" w:eastAsia="Times New Roman" w:hAnsi="Poppins" w:cs="Poppins"/>
          <w:b/>
          <w:bCs/>
          <w:sz w:val="22"/>
          <w:szCs w:val="22"/>
          <w:lang w:eastAsia="it-IT"/>
        </w:rPr>
      </w:pPr>
      <w:r w:rsidRPr="00AD226E">
        <w:rPr>
          <w:rFonts w:ascii="Poppins" w:eastAsia="Times New Roman" w:hAnsi="Poppins" w:cs="Poppins"/>
          <w:sz w:val="22"/>
          <w:szCs w:val="22"/>
          <w:lang w:eastAsia="it-IT"/>
        </w:rPr>
        <w:t>Suigo (INWIT):</w:t>
      </w:r>
      <w:r w:rsidRPr="00AD226E">
        <w:rPr>
          <w:rFonts w:ascii="Poppins" w:eastAsia="Times New Roman" w:hAnsi="Poppins" w:cs="Poppins"/>
          <w:b/>
          <w:bCs/>
          <w:sz w:val="22"/>
          <w:szCs w:val="22"/>
          <w:lang w:eastAsia="it-IT"/>
        </w:rPr>
        <w:t xml:space="preserve"> </w:t>
      </w:r>
      <w:r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“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Entrare a f</w:t>
      </w:r>
      <w:r w:rsidR="0067533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ar parte di </w:t>
      </w:r>
      <w:r w:rsidR="00BE1FA3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quest</w:t>
      </w:r>
      <w:r w:rsidR="00440644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o</w:t>
      </w:r>
      <w:r w:rsidR="00BE1FA3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prestigios</w:t>
      </w:r>
      <w:r w:rsidR="00440644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o</w:t>
      </w:r>
      <w:r w:rsidR="00BE1FA3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</w:t>
      </w:r>
      <w:r w:rsidR="00440644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ranking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</w:t>
      </w:r>
      <w:r w:rsidR="002036FF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per il secondo anno consecutivo 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è</w:t>
      </w:r>
      <w:r w:rsidR="0067533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un</w:t>
      </w:r>
      <w:r w:rsidR="00AD3506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</w:t>
      </w:r>
      <w:r w:rsidR="0067533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ulteriore 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riconoscimento del valore del nostro modello di business </w:t>
      </w:r>
      <w:r w:rsidR="000E1FB2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sempre più 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sostenibile</w:t>
      </w:r>
      <w:r w:rsidR="000E1FB2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,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 xml:space="preserve"> basato su infrastrutture digitali e condivise e </w:t>
      </w:r>
      <w:r w:rsidR="0067533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della validità del nostro piano di sostenibilità</w:t>
      </w:r>
      <w:r w:rsidR="00D21E0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.</w:t>
      </w:r>
      <w:r w:rsidR="0067533E" w:rsidRPr="00AD226E">
        <w:rPr>
          <w:rFonts w:ascii="Poppins" w:eastAsia="Times New Roman" w:hAnsi="Poppins" w:cs="Poppins"/>
          <w:i/>
          <w:iCs/>
          <w:sz w:val="22"/>
          <w:szCs w:val="22"/>
          <w:lang w:eastAsia="it-IT"/>
        </w:rPr>
        <w:t>”</w:t>
      </w:r>
    </w:p>
    <w:p w14:paraId="110E4CD3" w14:textId="77777777" w:rsidR="0067533E" w:rsidRPr="00AD226E" w:rsidRDefault="0067533E" w:rsidP="0067533E">
      <w:pPr>
        <w:pStyle w:val="Corpotesto"/>
        <w:ind w:right="130"/>
        <w:jc w:val="center"/>
        <w:rPr>
          <w:rFonts w:ascii="Poppins" w:eastAsia="Times New Roman" w:hAnsi="Poppins" w:cs="Poppins"/>
          <w:b/>
          <w:bCs/>
          <w:sz w:val="10"/>
          <w:szCs w:val="10"/>
          <w:lang w:eastAsia="it-IT"/>
        </w:rPr>
      </w:pPr>
    </w:p>
    <w:p w14:paraId="0F6004FA" w14:textId="663AEA98" w:rsidR="000B597A" w:rsidRPr="00AD226E" w:rsidRDefault="00CB0AA4" w:rsidP="00295211">
      <w:pPr>
        <w:pStyle w:val="Corpotesto"/>
        <w:ind w:right="130"/>
        <w:jc w:val="both"/>
        <w:rPr>
          <w:rFonts w:ascii="Poppins" w:eastAsia="Times New Roman" w:hAnsi="Poppins" w:cs="Poppins"/>
          <w:sz w:val="18"/>
          <w:szCs w:val="18"/>
          <w:lang w:eastAsia="it-IT"/>
        </w:rPr>
      </w:pP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>Roma 24 giugno 2025 –</w:t>
      </w:r>
      <w:r w:rsidR="000B597A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R</w:t>
      </w:r>
      <w:r w:rsidR="009253CA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iconosciuto </w:t>
      </w:r>
      <w:r w:rsidR="000B597A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da </w:t>
      </w:r>
      <w:r w:rsidR="000B597A" w:rsidRPr="00AD226E">
        <w:rPr>
          <w:rFonts w:ascii="Poppins" w:eastAsia="Times New Roman" w:hAnsi="Poppins" w:cs="Poppins"/>
          <w:b/>
          <w:bCs/>
          <w:sz w:val="18"/>
          <w:szCs w:val="18"/>
          <w:lang w:eastAsia="it-IT"/>
        </w:rPr>
        <w:t>TIME</w:t>
      </w:r>
      <w:r w:rsidR="009253CA" w:rsidRPr="00AD226E">
        <w:rPr>
          <w:rFonts w:ascii="Poppins" w:eastAsia="Times New Roman" w:hAnsi="Poppins" w:cs="Poppins"/>
          <w:sz w:val="18"/>
          <w:szCs w:val="18"/>
          <w:lang w:eastAsia="it-IT"/>
        </w:rPr>
        <w:t>, anche nel 2025,</w:t>
      </w:r>
      <w:r w:rsidR="000B597A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l’impegno di </w:t>
      </w:r>
      <w:r w:rsidR="000B597A" w:rsidRPr="00AD226E">
        <w:rPr>
          <w:rFonts w:ascii="Poppins" w:eastAsia="Times New Roman" w:hAnsi="Poppins" w:cs="Poppins"/>
          <w:b/>
          <w:bCs/>
          <w:sz w:val="18"/>
          <w:szCs w:val="18"/>
          <w:lang w:eastAsia="it-IT"/>
        </w:rPr>
        <w:t>INWIT</w:t>
      </w:r>
      <w:r w:rsidR="00295211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sulla</w:t>
      </w:r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sostenibilità. Per il secondo anno consecutivo</w:t>
      </w:r>
      <w:r w:rsidR="000E1FB2" w:rsidRPr="00AD226E">
        <w:rPr>
          <w:rFonts w:ascii="Poppins" w:eastAsia="Times New Roman" w:hAnsi="Poppins" w:cs="Poppins"/>
          <w:sz w:val="18"/>
          <w:szCs w:val="18"/>
          <w:lang w:eastAsia="it-IT"/>
        </w:rPr>
        <w:t>,</w:t>
      </w:r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il primo tower operator italiano e tra le</w:t>
      </w:r>
      <w:r w:rsidR="00295211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principali</w:t>
      </w:r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proofErr w:type="spellStart"/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>digital</w:t>
      </w:r>
      <w:proofErr w:type="spellEnd"/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proofErr w:type="spellStart"/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>infrastructure</w:t>
      </w:r>
      <w:proofErr w:type="spellEnd"/>
      <w:r w:rsidR="00896EE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company</w:t>
      </w:r>
      <w:r w:rsidR="00CF1B3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D21E0E" w:rsidRPr="00AD226E">
        <w:rPr>
          <w:rFonts w:ascii="Poppins" w:eastAsia="Times New Roman" w:hAnsi="Poppins" w:cs="Poppins"/>
          <w:sz w:val="18"/>
          <w:szCs w:val="18"/>
          <w:lang w:eastAsia="it-IT"/>
        </w:rPr>
        <w:t>rientra</w:t>
      </w:r>
      <w:r w:rsidR="00295211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E721FE" w:rsidRPr="00AD226E">
        <w:rPr>
          <w:rFonts w:ascii="Poppins" w:eastAsia="Times New Roman" w:hAnsi="Poppins" w:cs="Poppins"/>
          <w:sz w:val="18"/>
          <w:szCs w:val="18"/>
          <w:lang w:eastAsia="it-IT"/>
        </w:rPr>
        <w:t>nel</w:t>
      </w:r>
      <w:r w:rsidR="00CF1B3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la classifica </w:t>
      </w:r>
      <w:r w:rsidR="00BC3456" w:rsidRPr="00AD226E">
        <w:rPr>
          <w:rFonts w:ascii="Poppins" w:eastAsia="Times New Roman" w:hAnsi="Poppins" w:cs="Poppins"/>
          <w:sz w:val="18"/>
          <w:szCs w:val="18"/>
          <w:lang w:eastAsia="it-IT"/>
        </w:rPr>
        <w:t>delle 500 aziende più sostenibili al mondo</w:t>
      </w:r>
      <w:r w:rsidR="000E1FB2" w:rsidRPr="00AD226E">
        <w:rPr>
          <w:rFonts w:ascii="Poppins" w:eastAsia="Times New Roman" w:hAnsi="Poppins" w:cs="Poppins"/>
          <w:sz w:val="18"/>
          <w:szCs w:val="18"/>
          <w:lang w:eastAsia="it-IT"/>
        </w:rPr>
        <w:t>,</w:t>
      </w:r>
      <w:r w:rsidR="00BC345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CF1B3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stilata dal prestigioso marchio editoriale globale americano insieme a </w:t>
      </w:r>
      <w:r w:rsidR="00CF1B36" w:rsidRPr="00AD226E">
        <w:rPr>
          <w:rFonts w:ascii="Poppins" w:eastAsia="Times New Roman" w:hAnsi="Poppins" w:cs="Poppins"/>
          <w:b/>
          <w:bCs/>
          <w:sz w:val="18"/>
          <w:szCs w:val="18"/>
          <w:lang w:eastAsia="it-IT"/>
        </w:rPr>
        <w:t>Statista</w:t>
      </w:r>
      <w:r w:rsidR="00CF1B36" w:rsidRPr="00AD226E">
        <w:rPr>
          <w:rFonts w:ascii="Poppins" w:eastAsia="Times New Roman" w:hAnsi="Poppins" w:cs="Poppins"/>
          <w:sz w:val="18"/>
          <w:szCs w:val="18"/>
          <w:lang w:eastAsia="it-IT"/>
        </w:rPr>
        <w:t>, azienda leader delle ricerche di mercato e specializzata in ranking aziendali.</w:t>
      </w:r>
    </w:p>
    <w:p w14:paraId="05136CA5" w14:textId="77777777" w:rsidR="00CF1B36" w:rsidRPr="00AD226E" w:rsidRDefault="00CF1B36" w:rsidP="00295211">
      <w:pPr>
        <w:pStyle w:val="Corpotesto"/>
        <w:ind w:right="130"/>
        <w:jc w:val="both"/>
        <w:rPr>
          <w:rFonts w:ascii="Poppins" w:eastAsia="Times New Roman" w:hAnsi="Poppins" w:cs="Poppins"/>
          <w:sz w:val="10"/>
          <w:szCs w:val="10"/>
          <w:lang w:eastAsia="it-IT"/>
        </w:rPr>
      </w:pPr>
    </w:p>
    <w:p w14:paraId="04F920A6" w14:textId="2C7794C7" w:rsidR="00CB0AA4" w:rsidRPr="00AD226E" w:rsidRDefault="00CB0AA4" w:rsidP="00295211">
      <w:pPr>
        <w:pStyle w:val="Corpotesto"/>
        <w:ind w:right="130"/>
        <w:jc w:val="both"/>
        <w:rPr>
          <w:rFonts w:ascii="Poppins" w:eastAsia="Times New Roman" w:hAnsi="Poppins" w:cs="Poppins"/>
          <w:sz w:val="18"/>
          <w:szCs w:val="18"/>
          <w:lang w:eastAsia="it-IT"/>
        </w:rPr>
      </w:pPr>
      <w:r w:rsidRPr="00781A1B">
        <w:rPr>
          <w:rFonts w:ascii="Poppins" w:eastAsia="Times New Roman" w:hAnsi="Poppins" w:cs="Poppins"/>
          <w:sz w:val="18"/>
          <w:szCs w:val="18"/>
          <w:lang w:eastAsia="it-IT"/>
        </w:rPr>
        <w:t xml:space="preserve">INWIT si posiziona </w:t>
      </w:r>
      <w:r w:rsidR="00F954FF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al 285° posto </w:t>
      </w:r>
      <w:r w:rsidR="00E721FE" w:rsidRPr="00165C4A">
        <w:rPr>
          <w:rFonts w:ascii="Poppins" w:eastAsia="Times New Roman" w:hAnsi="Poppins" w:cs="Poppins"/>
          <w:sz w:val="18"/>
          <w:szCs w:val="18"/>
          <w:lang w:eastAsia="it-IT"/>
        </w:rPr>
        <w:t>nel ranking</w:t>
      </w:r>
      <w:r w:rsidR="003C72A5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delle 500 </w:t>
      </w:r>
      <w:proofErr w:type="spellStart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>World’s</w:t>
      </w:r>
      <w:proofErr w:type="spellEnd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proofErr w:type="spellStart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>Most</w:t>
      </w:r>
      <w:proofErr w:type="spellEnd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proofErr w:type="spellStart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>Sustainabile</w:t>
      </w:r>
      <w:proofErr w:type="spellEnd"/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Companies </w:t>
      </w:r>
      <w:r w:rsidR="00E721FE" w:rsidRPr="00165C4A">
        <w:rPr>
          <w:rFonts w:ascii="Poppins" w:eastAsia="Times New Roman" w:hAnsi="Poppins" w:cs="Poppins"/>
          <w:sz w:val="18"/>
          <w:szCs w:val="18"/>
          <w:lang w:eastAsia="it-IT"/>
        </w:rPr>
        <w:t>202</w:t>
      </w:r>
      <w:r w:rsidR="00FF687E" w:rsidRPr="00165C4A">
        <w:rPr>
          <w:rFonts w:ascii="Poppins" w:eastAsia="Times New Roman" w:hAnsi="Poppins" w:cs="Poppins"/>
          <w:sz w:val="18"/>
          <w:szCs w:val="18"/>
          <w:lang w:eastAsia="it-IT"/>
        </w:rPr>
        <w:t>5</w:t>
      </w:r>
      <w:r w:rsidR="00E721FE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a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livello globale</w:t>
      </w:r>
      <w:r w:rsidR="00BC3456" w:rsidRPr="00165C4A">
        <w:rPr>
          <w:rFonts w:ascii="Poppins" w:eastAsia="Times New Roman" w:hAnsi="Poppins" w:cs="Poppins"/>
          <w:sz w:val="18"/>
          <w:szCs w:val="18"/>
          <w:lang w:eastAsia="it-IT"/>
        </w:rPr>
        <w:t>, attestandosi</w:t>
      </w:r>
      <w:r w:rsidR="00295211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F954FF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inoltre 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>al</w:t>
      </w:r>
      <w:r w:rsidR="00E721FE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BC3456" w:rsidRPr="00165C4A">
        <w:rPr>
          <w:rFonts w:ascii="Poppins" w:eastAsia="Times New Roman" w:hAnsi="Poppins" w:cs="Poppins"/>
          <w:sz w:val="18"/>
          <w:szCs w:val="18"/>
          <w:lang w:eastAsia="it-IT"/>
        </w:rPr>
        <w:t>12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>° posto tra le</w:t>
      </w:r>
      <w:r w:rsidR="00BC3456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22</w:t>
      </w:r>
      <w:r w:rsidR="00804C20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aziende italiane </w:t>
      </w:r>
      <w:r w:rsidR="00BC3456" w:rsidRPr="00165C4A">
        <w:rPr>
          <w:rFonts w:ascii="Poppins" w:eastAsia="Times New Roman" w:hAnsi="Poppins" w:cs="Poppins"/>
          <w:sz w:val="18"/>
          <w:szCs w:val="18"/>
          <w:lang w:eastAsia="it-IT"/>
        </w:rPr>
        <w:t>presenti in</w:t>
      </w:r>
      <w:r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classifica.</w:t>
      </w:r>
      <w:r w:rsidR="00804C20" w:rsidRPr="00165C4A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BC3456" w:rsidRPr="00165C4A">
        <w:rPr>
          <w:rFonts w:ascii="Poppins" w:eastAsia="Times New Roman" w:hAnsi="Poppins" w:cs="Poppins"/>
          <w:sz w:val="18"/>
          <w:szCs w:val="18"/>
          <w:lang w:eastAsia="it-IT"/>
        </w:rPr>
        <w:t>INWIT è infine tra le uniche due aziende italiane del settore telecomunicazioni, posizionandosi</w:t>
      </w:r>
      <w:r w:rsidR="00BC345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al </w:t>
      </w:r>
      <w:r w:rsidR="00165C4A">
        <w:rPr>
          <w:rFonts w:ascii="Poppins" w:eastAsia="Times New Roman" w:hAnsi="Poppins" w:cs="Poppins"/>
          <w:sz w:val="18"/>
          <w:szCs w:val="18"/>
          <w:lang w:eastAsia="it-IT"/>
        </w:rPr>
        <w:t>23</w:t>
      </w:r>
      <w:r w:rsidR="00BC3456" w:rsidRPr="00AD226E">
        <w:rPr>
          <w:rFonts w:ascii="Poppins" w:eastAsia="Times New Roman" w:hAnsi="Poppins" w:cs="Poppins"/>
          <w:sz w:val="18"/>
          <w:szCs w:val="18"/>
          <w:lang w:eastAsia="it-IT"/>
        </w:rPr>
        <w:t>° su un totale di 3</w:t>
      </w:r>
      <w:r w:rsidR="00165C4A">
        <w:rPr>
          <w:rFonts w:ascii="Poppins" w:eastAsia="Times New Roman" w:hAnsi="Poppins" w:cs="Poppins"/>
          <w:sz w:val="18"/>
          <w:szCs w:val="18"/>
          <w:lang w:eastAsia="it-IT"/>
        </w:rPr>
        <w:t>6</w:t>
      </w:r>
      <w:r w:rsidR="00BC3456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a livello globale.</w:t>
      </w:r>
    </w:p>
    <w:p w14:paraId="22A90FA4" w14:textId="77777777" w:rsidR="00804C20" w:rsidRPr="00AD226E" w:rsidRDefault="00804C20" w:rsidP="00E721FE">
      <w:pPr>
        <w:pStyle w:val="Corpotesto"/>
        <w:ind w:right="130"/>
        <w:jc w:val="both"/>
        <w:rPr>
          <w:rFonts w:ascii="Poppins" w:eastAsia="Times New Roman" w:hAnsi="Poppins" w:cs="Poppins"/>
          <w:sz w:val="10"/>
          <w:szCs w:val="10"/>
          <w:lang w:eastAsia="it-IT"/>
        </w:rPr>
      </w:pPr>
    </w:p>
    <w:p w14:paraId="195FCC38" w14:textId="02B37D50" w:rsidR="0042255D" w:rsidRPr="00AD226E" w:rsidRDefault="0042255D" w:rsidP="002F6884">
      <w:pPr>
        <w:pStyle w:val="Corpotesto"/>
        <w:ind w:right="130"/>
        <w:jc w:val="both"/>
        <w:rPr>
          <w:rFonts w:ascii="Poppins" w:eastAsia="Times New Roman" w:hAnsi="Poppins" w:cs="Poppins"/>
          <w:i/>
          <w:iCs/>
          <w:sz w:val="18"/>
          <w:szCs w:val="18"/>
          <w:lang w:eastAsia="it-IT"/>
        </w:rPr>
      </w:pP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>“</w:t>
      </w:r>
      <w:r w:rsidRPr="00AD226E">
        <w:rPr>
          <w:rFonts w:ascii="Poppins" w:hAnsi="Poppins" w:cs="Poppins"/>
          <w:i/>
          <w:iCs/>
          <w:sz w:val="18"/>
          <w:szCs w:val="18"/>
          <w:shd w:val="clear" w:color="auto" w:fill="FFFFFF"/>
        </w:rPr>
        <w:t xml:space="preserve">Entrare a far parte di questa prestigiosa classifica per il secondo anno consecutivo è un ulteriore riconoscimento </w:t>
      </w:r>
      <w:r w:rsidR="000E1FB2" w:rsidRPr="00AD226E">
        <w:rPr>
          <w:rFonts w:ascii="Poppins" w:hAnsi="Poppins" w:cs="Poppins"/>
          <w:i/>
          <w:iCs/>
          <w:sz w:val="18"/>
          <w:szCs w:val="18"/>
          <w:shd w:val="clear" w:color="auto" w:fill="FFFFFF"/>
        </w:rPr>
        <w:t xml:space="preserve">dell’efficacia </w:t>
      </w:r>
      <w:r w:rsidR="006F7B7F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del percorso avviato dalla società, volto all’implementazione di un modello di business</w:t>
      </w:r>
      <w:r w:rsidR="000E1FB2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sempre più</w:t>
      </w:r>
      <w:r w:rsidR="006F7B7F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sostenibile</w:t>
      </w:r>
      <w:r w:rsidR="000E1FB2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,</w:t>
      </w:r>
      <w:r w:rsidR="006F7B7F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</w:t>
      </w:r>
      <w:r w:rsidR="006F7B7F" w:rsidRPr="00AD226E">
        <w:rPr>
          <w:rFonts w:ascii="Poppins" w:hAnsi="Poppins" w:cs="Poppins"/>
          <w:i/>
          <w:iCs/>
          <w:sz w:val="18"/>
          <w:szCs w:val="18"/>
          <w:shd w:val="clear" w:color="auto" w:fill="FFFFFF"/>
        </w:rPr>
        <w:t xml:space="preserve">basato su infrastrutture digitali e condivise, in grado di coniugare efficienza industriale, economica, sociale e ambientale e di integrare </w:t>
      </w:r>
      <w:r w:rsidR="007D0AB0" w:rsidRPr="00AD226E">
        <w:rPr>
          <w:rFonts w:ascii="Poppins" w:hAnsi="Poppins" w:cs="Poppins"/>
          <w:i/>
          <w:iCs/>
          <w:sz w:val="18"/>
          <w:szCs w:val="18"/>
          <w:shd w:val="clear" w:color="auto" w:fill="FFFFFF"/>
        </w:rPr>
        <w:t>aspetti</w:t>
      </w:r>
      <w:r w:rsidR="006F7B7F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ESG nella strategia aziendale.</w:t>
      </w:r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Ne</w:t>
      </w:r>
      <w:r w:rsidR="002F6884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sono conferma i risultati raggiunti nel 2024,</w:t>
      </w:r>
      <w:r w:rsidR="007D0AB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come</w:t>
      </w:r>
      <w:r w:rsidR="002F6884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la pubblicazione del</w:t>
      </w:r>
      <w:r w:rsidR="007D0AB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</w:t>
      </w:r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primo </w:t>
      </w:r>
      <w:proofErr w:type="spellStart"/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Climate</w:t>
      </w:r>
      <w:proofErr w:type="spellEnd"/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</w:t>
      </w:r>
      <w:proofErr w:type="spellStart"/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Transition</w:t>
      </w:r>
      <w:proofErr w:type="spellEnd"/>
      <w:r w:rsidR="00A55246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Plan,</w:t>
      </w:r>
      <w:r w:rsidR="002F6884" w:rsidRPr="00AD226E">
        <w:rPr>
          <w:i/>
          <w:iCs/>
        </w:rPr>
        <w:t xml:space="preserve"> </w:t>
      </w:r>
      <w:r w:rsidR="002F6884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il rinnovo della certificazione </w:t>
      </w:r>
      <w:r w:rsidR="00780C6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UNI </w:t>
      </w:r>
      <w:proofErr w:type="spellStart"/>
      <w:r w:rsidR="00780C6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PdR</w:t>
      </w:r>
      <w:proofErr w:type="spellEnd"/>
      <w:r w:rsidR="00780C6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125</w:t>
      </w:r>
      <w:r w:rsidR="002F6884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, l’ottenimento delle certificazioni ISO</w:t>
      </w:r>
      <w:r w:rsidR="00D1521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 xml:space="preserve"> per un Sistema di Gestione Ambiente </w:t>
      </w:r>
      <w:r w:rsidR="002F6884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e Salute e sicurezza</w:t>
      </w:r>
      <w:r w:rsidR="007D0AB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,</w:t>
      </w:r>
      <w:r w:rsidR="007D0AB0" w:rsidRPr="00AD226E">
        <w:rPr>
          <w:rFonts w:ascii="Poppins" w:hAnsi="Poppins" w:cs="Poppins"/>
          <w:i/>
          <w:iCs/>
          <w:sz w:val="18"/>
          <w:szCs w:val="18"/>
        </w:rPr>
        <w:t xml:space="preserve"> nonché il rinnovo dell’</w:t>
      </w:r>
      <w:r w:rsidR="007D0AB0" w:rsidRPr="00AD226E">
        <w:rPr>
          <w:rFonts w:ascii="Poppins" w:eastAsia="Times New Roman" w:hAnsi="Poppins" w:cs="Poppins"/>
          <w:i/>
          <w:iCs/>
          <w:sz w:val="18"/>
          <w:szCs w:val="18"/>
          <w:lang w:eastAsia="it-IT"/>
        </w:rPr>
        <w:t>inclusione negli indici MIB ESG e FTSE4Good</w:t>
      </w:r>
      <w:r w:rsidRPr="00AD226E">
        <w:rPr>
          <w:rFonts w:ascii="Poppins" w:hAnsi="Poppins" w:cs="Poppins"/>
          <w:i/>
          <w:iCs/>
          <w:sz w:val="18"/>
          <w:szCs w:val="18"/>
          <w:shd w:val="clear" w:color="auto" w:fill="FFFFFF"/>
        </w:rPr>
        <w:t xml:space="preserve">”, </w:t>
      </w:r>
      <w:r w:rsidRPr="00AD226E">
        <w:rPr>
          <w:rFonts w:ascii="Poppins" w:hAnsi="Poppins" w:cs="Poppins"/>
          <w:sz w:val="18"/>
          <w:szCs w:val="18"/>
          <w:shd w:val="clear" w:color="auto" w:fill="FFFFFF"/>
        </w:rPr>
        <w:t xml:space="preserve">ha commentato </w:t>
      </w:r>
      <w:r w:rsidRPr="00AD226E">
        <w:rPr>
          <w:rFonts w:ascii="Poppins" w:hAnsi="Poppins" w:cs="Poppins"/>
          <w:b/>
          <w:bCs/>
          <w:sz w:val="18"/>
          <w:szCs w:val="18"/>
          <w:shd w:val="clear" w:color="auto" w:fill="FFFFFF"/>
        </w:rPr>
        <w:t>Michelangelo Suigo</w:t>
      </w:r>
      <w:r w:rsidRPr="00AD226E">
        <w:rPr>
          <w:rFonts w:ascii="Poppins" w:hAnsi="Poppins" w:cs="Poppins"/>
          <w:sz w:val="18"/>
          <w:szCs w:val="18"/>
          <w:shd w:val="clear" w:color="auto" w:fill="FFFFFF"/>
        </w:rPr>
        <w:t>, Direttore Relazioni Esterne, Comunicazione e Sostenibilità di INWIT</w:t>
      </w:r>
      <w:r w:rsidR="000E1FB2" w:rsidRPr="00AD226E">
        <w:rPr>
          <w:rFonts w:ascii="Poppins" w:hAnsi="Poppins" w:cs="Poppins"/>
          <w:sz w:val="18"/>
          <w:szCs w:val="18"/>
          <w:shd w:val="clear" w:color="auto" w:fill="FFFFFF"/>
        </w:rPr>
        <w:t>.</w:t>
      </w:r>
    </w:p>
    <w:p w14:paraId="2DF0DE61" w14:textId="77777777" w:rsidR="00FA26B3" w:rsidRDefault="00FA26B3" w:rsidP="00C36C49">
      <w:pPr>
        <w:pStyle w:val="Corpotesto"/>
        <w:ind w:right="130"/>
        <w:jc w:val="both"/>
        <w:rPr>
          <w:rFonts w:ascii="Poppins" w:eastAsia="Times New Roman" w:hAnsi="Poppins" w:cs="Poppins"/>
          <w:sz w:val="10"/>
          <w:szCs w:val="10"/>
          <w:lang w:eastAsia="it-IT"/>
        </w:rPr>
      </w:pPr>
    </w:p>
    <w:p w14:paraId="2EC15B17" w14:textId="5A6BF7CD" w:rsidR="00195E1D" w:rsidRPr="00AD226E" w:rsidRDefault="007D0AB0" w:rsidP="00195E1D">
      <w:pPr>
        <w:pStyle w:val="Corpotesto"/>
        <w:ind w:right="130"/>
        <w:jc w:val="both"/>
        <w:rPr>
          <w:rFonts w:ascii="Poppins" w:eastAsia="Times New Roman" w:hAnsi="Poppins" w:cs="Poppins"/>
          <w:i/>
          <w:iCs/>
          <w:sz w:val="18"/>
          <w:szCs w:val="18"/>
          <w:lang w:eastAsia="it-IT"/>
        </w:rPr>
      </w:pPr>
      <w:r w:rsidRPr="00AD226E">
        <w:rPr>
          <w:rFonts w:ascii="Poppins" w:hAnsi="Poppins" w:cs="Poppins"/>
          <w:sz w:val="18"/>
          <w:szCs w:val="18"/>
        </w:rPr>
        <w:t>Sul fronte del contrasto al cambiamento climatico,</w:t>
      </w:r>
      <w:r w:rsidR="00780C60" w:rsidRPr="00AD226E">
        <w:rPr>
          <w:rFonts w:ascii="Poppins" w:hAnsi="Poppins" w:cs="Poppins"/>
          <w:sz w:val="18"/>
          <w:szCs w:val="18"/>
        </w:rPr>
        <w:t xml:space="preserve"> nel 2024,</w:t>
      </w:r>
      <w:r w:rsidRPr="00AD226E">
        <w:rPr>
          <w:rFonts w:ascii="Poppins" w:hAnsi="Poppins" w:cs="Poppins"/>
          <w:sz w:val="18"/>
          <w:szCs w:val="18"/>
        </w:rPr>
        <w:t xml:space="preserve"> INWIT </w:t>
      </w:r>
      <w:r w:rsidR="00D75916" w:rsidRPr="00AD226E">
        <w:rPr>
          <w:rFonts w:ascii="Poppins" w:hAnsi="Poppins" w:cs="Poppins"/>
          <w:sz w:val="18"/>
          <w:szCs w:val="18"/>
        </w:rPr>
        <w:t xml:space="preserve">ha </w:t>
      </w:r>
      <w:r w:rsidRPr="00AD226E">
        <w:rPr>
          <w:rFonts w:ascii="Poppins" w:hAnsi="Poppins" w:cs="Poppins"/>
          <w:sz w:val="18"/>
          <w:szCs w:val="18"/>
        </w:rPr>
        <w:t>rafforza</w:t>
      </w:r>
      <w:r w:rsidR="00D75916" w:rsidRPr="00AD226E">
        <w:rPr>
          <w:rFonts w:ascii="Poppins" w:hAnsi="Poppins" w:cs="Poppins"/>
          <w:sz w:val="18"/>
          <w:szCs w:val="18"/>
        </w:rPr>
        <w:t>to</w:t>
      </w:r>
      <w:r w:rsidRPr="00AD226E">
        <w:rPr>
          <w:rFonts w:ascii="Poppins" w:hAnsi="Poppins" w:cs="Poppins"/>
          <w:sz w:val="18"/>
          <w:szCs w:val="18"/>
        </w:rPr>
        <w:t xml:space="preserve"> il proprio impegno con </w:t>
      </w:r>
      <w:r w:rsidR="00780C60" w:rsidRPr="00AD226E">
        <w:rPr>
          <w:rFonts w:ascii="Poppins" w:hAnsi="Poppins" w:cs="Poppins"/>
          <w:sz w:val="18"/>
          <w:szCs w:val="18"/>
        </w:rPr>
        <w:t>la pubblicazione del primo</w:t>
      </w:r>
      <w:r w:rsidRPr="00AD226E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AD226E">
        <w:rPr>
          <w:rFonts w:ascii="Poppins" w:hAnsi="Poppins" w:cs="Poppins"/>
          <w:sz w:val="18"/>
          <w:szCs w:val="18"/>
        </w:rPr>
        <w:t>Climate</w:t>
      </w:r>
      <w:proofErr w:type="spellEnd"/>
      <w:r w:rsidRPr="00AD226E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Pr="00AD226E">
        <w:rPr>
          <w:rFonts w:ascii="Poppins" w:hAnsi="Poppins" w:cs="Poppins"/>
          <w:sz w:val="18"/>
          <w:szCs w:val="18"/>
        </w:rPr>
        <w:t>Transition</w:t>
      </w:r>
      <w:proofErr w:type="spellEnd"/>
      <w:r w:rsidRPr="00AD226E">
        <w:rPr>
          <w:rFonts w:ascii="Poppins" w:hAnsi="Poppins" w:cs="Poppins"/>
          <w:sz w:val="18"/>
          <w:szCs w:val="18"/>
        </w:rPr>
        <w:t xml:space="preserve"> Plan </w:t>
      </w:r>
      <w:r w:rsidR="00780C60" w:rsidRPr="00AD226E">
        <w:rPr>
          <w:rFonts w:ascii="Poppins" w:hAnsi="Poppins" w:cs="Poppins"/>
          <w:sz w:val="18"/>
          <w:szCs w:val="18"/>
        </w:rPr>
        <w:t xml:space="preserve">e raggiungendo il livello di leadership, con score pari ad A, nel </w:t>
      </w:r>
      <w:r w:rsidR="00780C60" w:rsidRPr="005C7AA1">
        <w:rPr>
          <w:rFonts w:ascii="Poppins" w:hAnsi="Poppins" w:cs="Poppins"/>
          <w:sz w:val="18"/>
          <w:szCs w:val="18"/>
        </w:rPr>
        <w:t xml:space="preserve">CDP </w:t>
      </w:r>
      <w:proofErr w:type="spellStart"/>
      <w:r w:rsidR="00780C60" w:rsidRPr="005C7AA1">
        <w:rPr>
          <w:rFonts w:ascii="Poppins" w:hAnsi="Poppins" w:cs="Poppins"/>
          <w:sz w:val="18"/>
          <w:szCs w:val="18"/>
        </w:rPr>
        <w:t>Climate</w:t>
      </w:r>
      <w:proofErr w:type="spellEnd"/>
      <w:r w:rsidR="00780C60" w:rsidRPr="005C7AA1">
        <w:rPr>
          <w:rFonts w:ascii="Poppins" w:hAnsi="Poppins" w:cs="Poppins"/>
          <w:sz w:val="18"/>
          <w:szCs w:val="18"/>
        </w:rPr>
        <w:t xml:space="preserve"> </w:t>
      </w:r>
      <w:proofErr w:type="spellStart"/>
      <w:r w:rsidR="00780C60" w:rsidRPr="005C7AA1">
        <w:rPr>
          <w:rFonts w:ascii="Poppins" w:hAnsi="Poppins" w:cs="Poppins"/>
          <w:sz w:val="18"/>
          <w:szCs w:val="18"/>
        </w:rPr>
        <w:t>Change</w:t>
      </w:r>
      <w:proofErr w:type="spellEnd"/>
      <w:r w:rsidR="00780C60" w:rsidRPr="005C7AA1">
        <w:rPr>
          <w:rFonts w:ascii="Poppins" w:hAnsi="Poppins" w:cs="Poppins"/>
          <w:sz w:val="18"/>
          <w:szCs w:val="18"/>
        </w:rPr>
        <w:t>, il principale rating che misura gli impegni climatici delle aziende</w:t>
      </w:r>
      <w:r w:rsidRPr="005C7AA1">
        <w:rPr>
          <w:rFonts w:ascii="Poppins" w:hAnsi="Poppins" w:cs="Poppins"/>
          <w:sz w:val="18"/>
          <w:szCs w:val="18"/>
        </w:rPr>
        <w:t>.</w:t>
      </w:r>
      <w:r w:rsidR="00BE1FA3" w:rsidRPr="005C7AA1">
        <w:rPr>
          <w:rFonts w:ascii="Poppins" w:hAnsi="Poppins" w:cs="Poppins"/>
          <w:sz w:val="18"/>
          <w:szCs w:val="18"/>
          <w:shd w:val="clear" w:color="auto" w:fill="FFFFFF"/>
        </w:rPr>
        <w:t xml:space="preserve"> </w:t>
      </w:r>
      <w:r w:rsidR="00780C60" w:rsidRPr="005C7AA1">
        <w:rPr>
          <w:rFonts w:ascii="Poppins" w:hAnsi="Poppins" w:cs="Poppins"/>
          <w:sz w:val="18"/>
          <w:szCs w:val="18"/>
          <w:shd w:val="clear" w:color="auto" w:fill="FFFFFF"/>
        </w:rPr>
        <w:t xml:space="preserve">Con </w:t>
      </w:r>
      <w:r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il rinnovo della certificazione </w:t>
      </w:r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UNI </w:t>
      </w:r>
      <w:proofErr w:type="spellStart"/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>PdR</w:t>
      </w:r>
      <w:proofErr w:type="spellEnd"/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 125 per la Parità di Genere e una quota di donne in organico, </w:t>
      </w:r>
      <w:r w:rsidR="00D15210" w:rsidRPr="005C7AA1">
        <w:rPr>
          <w:rFonts w:ascii="Poppins" w:eastAsia="Times New Roman" w:hAnsi="Poppins" w:cs="Poppins"/>
          <w:sz w:val="18"/>
          <w:szCs w:val="18"/>
          <w:lang w:eastAsia="it-IT"/>
        </w:rPr>
        <w:t>pari al 40%</w:t>
      </w:r>
      <w:r w:rsid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, </w:t>
      </w:r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superiore sia alla media settoriale che italiana, INWIT dimostra la costante </w:t>
      </w:r>
      <w:r w:rsidR="00D15210" w:rsidRPr="005C7AA1">
        <w:rPr>
          <w:rFonts w:ascii="Poppins" w:eastAsia="Times New Roman" w:hAnsi="Poppins" w:cs="Poppins"/>
          <w:sz w:val="18"/>
          <w:szCs w:val="18"/>
          <w:lang w:eastAsia="it-IT"/>
        </w:rPr>
        <w:t>attenzione</w:t>
      </w:r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 riconosciuta </w:t>
      </w:r>
      <w:r w:rsidR="00D15210" w:rsidRPr="005C7AA1">
        <w:rPr>
          <w:rFonts w:ascii="Poppins" w:eastAsia="Times New Roman" w:hAnsi="Poppins" w:cs="Poppins"/>
          <w:sz w:val="18"/>
          <w:szCs w:val="18"/>
          <w:lang w:eastAsia="it-IT"/>
        </w:rPr>
        <w:t>ai</w:t>
      </w:r>
      <w:r w:rsidR="00780C60"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 temi della parità di genere e dell’inclusione. Così come </w:t>
      </w:r>
      <w:r w:rsidR="00D15210" w:rsidRPr="005C7AA1">
        <w:rPr>
          <w:rFonts w:ascii="Poppins" w:eastAsia="Times New Roman" w:hAnsi="Poppins" w:cs="Poppins"/>
          <w:sz w:val="18"/>
          <w:szCs w:val="18"/>
          <w:lang w:eastAsia="it-IT"/>
        </w:rPr>
        <w:t>la continua e sempre maggiore integrazione della sostenibilità nella governance aziendale, attraverso</w:t>
      </w:r>
      <w:r w:rsidRPr="005C7AA1">
        <w:rPr>
          <w:rFonts w:ascii="Poppins" w:eastAsia="Times New Roman" w:hAnsi="Poppins" w:cs="Poppins"/>
          <w:sz w:val="18"/>
          <w:szCs w:val="18"/>
          <w:lang w:eastAsia="it-IT"/>
        </w:rPr>
        <w:t xml:space="preserve"> l’ottenimento delle certificazioni ISO 14001 Sistema di Gestione ambientale e ISO 45001 Sistema di Gestione della Salute e sicurezza,</w:t>
      </w:r>
      <w:r w:rsidRPr="005C7AA1">
        <w:rPr>
          <w:rFonts w:ascii="Poppins" w:hAnsi="Poppins" w:cs="Poppins"/>
          <w:sz w:val="18"/>
          <w:szCs w:val="18"/>
        </w:rPr>
        <w:t xml:space="preserve"> nonché il rinnovo dell’</w:t>
      </w:r>
      <w:r w:rsidRPr="005C7AA1">
        <w:rPr>
          <w:rFonts w:ascii="Poppins" w:eastAsia="Times New Roman" w:hAnsi="Poppins" w:cs="Poppins"/>
          <w:sz w:val="18"/>
          <w:szCs w:val="18"/>
          <w:lang w:eastAsia="it-IT"/>
        </w:rPr>
        <w:t>inclusione negli indici MIB ESG e nel FTSE4Good</w:t>
      </w:r>
      <w:r w:rsidR="00D15210" w:rsidRPr="005C7AA1">
        <w:rPr>
          <w:rFonts w:ascii="Poppins" w:eastAsia="Times New Roman" w:hAnsi="Poppins" w:cs="Poppins"/>
          <w:sz w:val="18"/>
          <w:szCs w:val="18"/>
          <w:lang w:eastAsia="it-IT"/>
        </w:rPr>
        <w:t>.</w:t>
      </w:r>
      <w:r w:rsidR="00195E1D" w:rsidRPr="00195E1D">
        <w:rPr>
          <w:rFonts w:ascii="Poppins" w:hAnsi="Poppins" w:cs="Poppins"/>
          <w:sz w:val="18"/>
          <w:szCs w:val="18"/>
        </w:rPr>
        <w:t xml:space="preserve"> </w:t>
      </w:r>
      <w:r w:rsidR="00195E1D">
        <w:rPr>
          <w:rFonts w:ascii="Poppins" w:hAnsi="Poppins" w:cs="Poppins"/>
          <w:sz w:val="18"/>
          <w:szCs w:val="18"/>
        </w:rPr>
        <w:t>L’</w:t>
      </w:r>
      <w:r w:rsidR="00195E1D" w:rsidRPr="00D5671E">
        <w:rPr>
          <w:rFonts w:ascii="Poppins" w:hAnsi="Poppins" w:cs="Poppins"/>
          <w:sz w:val="18"/>
          <w:szCs w:val="18"/>
        </w:rPr>
        <w:t xml:space="preserve">azienda </w:t>
      </w:r>
      <w:r w:rsidR="00195E1D">
        <w:rPr>
          <w:rFonts w:ascii="Poppins" w:hAnsi="Poppins" w:cs="Poppins"/>
          <w:sz w:val="18"/>
          <w:szCs w:val="18"/>
        </w:rPr>
        <w:t xml:space="preserve">ha </w:t>
      </w:r>
      <w:r w:rsidR="00824B10">
        <w:rPr>
          <w:rFonts w:ascii="Poppins" w:hAnsi="Poppins" w:cs="Poppins"/>
          <w:sz w:val="18"/>
          <w:szCs w:val="18"/>
        </w:rPr>
        <w:t xml:space="preserve">infine </w:t>
      </w:r>
      <w:r w:rsidR="00195E1D">
        <w:rPr>
          <w:rFonts w:ascii="Poppins" w:hAnsi="Poppins" w:cs="Poppins"/>
          <w:sz w:val="18"/>
          <w:szCs w:val="18"/>
        </w:rPr>
        <w:t>conseguito</w:t>
      </w:r>
      <w:r w:rsidR="00195E1D" w:rsidRPr="00D5671E">
        <w:rPr>
          <w:rFonts w:ascii="Poppins" w:hAnsi="Poppins" w:cs="Poppins"/>
          <w:sz w:val="18"/>
          <w:szCs w:val="18"/>
        </w:rPr>
        <w:t xml:space="preserve"> importanti risultati</w:t>
      </w:r>
      <w:r w:rsidR="00195E1D">
        <w:rPr>
          <w:rFonts w:ascii="Poppins" w:hAnsi="Poppins" w:cs="Poppins"/>
          <w:sz w:val="18"/>
          <w:szCs w:val="18"/>
        </w:rPr>
        <w:t xml:space="preserve"> anche nella riduzione del </w:t>
      </w:r>
      <w:proofErr w:type="spellStart"/>
      <w:r w:rsidR="00195E1D">
        <w:rPr>
          <w:rFonts w:ascii="Poppins" w:hAnsi="Poppins" w:cs="Poppins"/>
          <w:sz w:val="18"/>
          <w:szCs w:val="18"/>
        </w:rPr>
        <w:t>digital</w:t>
      </w:r>
      <w:proofErr w:type="spellEnd"/>
      <w:r w:rsidR="00195E1D">
        <w:rPr>
          <w:rFonts w:ascii="Poppins" w:hAnsi="Poppins" w:cs="Poppins"/>
          <w:sz w:val="18"/>
          <w:szCs w:val="18"/>
        </w:rPr>
        <w:t xml:space="preserve"> divide</w:t>
      </w:r>
      <w:r w:rsidR="00824B10">
        <w:rPr>
          <w:rFonts w:ascii="Poppins" w:hAnsi="Poppins" w:cs="Poppins"/>
          <w:sz w:val="18"/>
          <w:szCs w:val="18"/>
        </w:rPr>
        <w:t>,</w:t>
      </w:r>
      <w:r w:rsidR="00195E1D">
        <w:rPr>
          <w:rFonts w:ascii="Poppins" w:hAnsi="Poppins" w:cs="Poppins"/>
          <w:sz w:val="18"/>
          <w:szCs w:val="18"/>
        </w:rPr>
        <w:t xml:space="preserve"> con l’esecuzione del </w:t>
      </w:r>
      <w:r w:rsidR="00195E1D" w:rsidRPr="00D5671E">
        <w:rPr>
          <w:rFonts w:ascii="Poppins" w:hAnsi="Poppins" w:cs="Poppins"/>
          <w:sz w:val="18"/>
          <w:szCs w:val="18"/>
        </w:rPr>
        <w:t xml:space="preserve">Piano Italia 5G </w:t>
      </w:r>
      <w:r w:rsidR="00195E1D">
        <w:rPr>
          <w:rFonts w:ascii="Poppins" w:hAnsi="Poppins" w:cs="Poppins"/>
          <w:sz w:val="18"/>
          <w:szCs w:val="18"/>
        </w:rPr>
        <w:t>del PNRR</w:t>
      </w:r>
      <w:r w:rsidR="00195E1D" w:rsidRPr="00D5671E">
        <w:rPr>
          <w:rFonts w:ascii="Poppins" w:hAnsi="Poppins" w:cs="Poppins"/>
          <w:sz w:val="18"/>
          <w:szCs w:val="18"/>
        </w:rPr>
        <w:t xml:space="preserve">, per portare le </w:t>
      </w:r>
      <w:r w:rsidR="00195E1D">
        <w:rPr>
          <w:rFonts w:ascii="Poppins" w:hAnsi="Poppins" w:cs="Poppins"/>
          <w:sz w:val="18"/>
          <w:szCs w:val="18"/>
        </w:rPr>
        <w:t>infrastrutture digitali con il 5G degli operatori</w:t>
      </w:r>
      <w:r w:rsidR="00195E1D" w:rsidRPr="00D5671E">
        <w:rPr>
          <w:rFonts w:ascii="Poppins" w:hAnsi="Poppins" w:cs="Poppins"/>
          <w:sz w:val="18"/>
          <w:szCs w:val="18"/>
        </w:rPr>
        <w:t xml:space="preserve"> in 1.385 aree a fallimento di mercato.</w:t>
      </w:r>
    </w:p>
    <w:p w14:paraId="0286B684" w14:textId="77777777" w:rsidR="00370786" w:rsidRPr="00AD226E" w:rsidRDefault="00370786" w:rsidP="005F2DDC">
      <w:pPr>
        <w:pStyle w:val="Corpotesto"/>
        <w:ind w:right="130"/>
        <w:jc w:val="both"/>
        <w:rPr>
          <w:rFonts w:ascii="Poppins" w:hAnsi="Poppins" w:cs="Poppins"/>
          <w:sz w:val="10"/>
          <w:szCs w:val="10"/>
          <w:shd w:val="clear" w:color="auto" w:fill="FFFFFF"/>
        </w:rPr>
      </w:pPr>
    </w:p>
    <w:p w14:paraId="6169D3C1" w14:textId="26754FC9" w:rsidR="0056335C" w:rsidRPr="00AD226E" w:rsidRDefault="00865E1C" w:rsidP="00363CDF">
      <w:pPr>
        <w:pStyle w:val="Corpotesto"/>
        <w:ind w:right="130"/>
        <w:jc w:val="both"/>
        <w:rPr>
          <w:rFonts w:ascii="Poppins" w:eastAsia="Times New Roman" w:hAnsi="Poppins" w:cs="Poppins"/>
          <w:sz w:val="18"/>
          <w:szCs w:val="18"/>
          <w:lang w:eastAsia="it-IT"/>
        </w:rPr>
      </w:pPr>
      <w:r w:rsidRPr="00AD226E">
        <w:rPr>
          <w:rFonts w:ascii="Poppins" w:hAnsi="Poppins" w:cs="Poppins"/>
          <w:sz w:val="18"/>
          <w:szCs w:val="18"/>
          <w:shd w:val="clear" w:color="auto" w:fill="FFFFFF"/>
        </w:rPr>
        <w:t>Statista e Time Magazine hanno collaborato per identificare le aziende più sostenibili del mondo al fine di promuovere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la responsabilità aziendale e far progredire le pratiche sostenibili. 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Le aziende, distribuite in oltre 35 Paesi e 21 Industry, con una presenza importante negli Stati Uniti (23%), in Giappone (8%), nel Regno Unito (7%), hanno superato un rigoroso processo di selezione in 4 fasi. 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>Le realtà selezionate erano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infatti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parte di un campione iniziale di oltre 5.700 società tra le più grandi e influenti del mondo,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>da cui sono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>state escluse quelle c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he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agiscono in settori di business considerati non sostenibili. Questo primo screening ha ridotto le aziende considerate 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a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4.800, 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che sono state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poi sottoposte a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ulteriore 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>analisi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sulla base di 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stringenti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criteri, tra cui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impegno ambientale e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rating ESG ricevuti (40%), KPI </w:t>
      </w:r>
      <w:r w:rsidR="00FF687E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ambientali e sociali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>(40%)</w:t>
      </w:r>
      <w:r w:rsidR="00B67478" w:rsidRPr="00AD226E">
        <w:rPr>
          <w:rFonts w:ascii="Poppins" w:eastAsia="Times New Roman" w:hAnsi="Poppins" w:cs="Poppins"/>
          <w:sz w:val="18"/>
          <w:szCs w:val="18"/>
          <w:lang w:eastAsia="it-IT"/>
        </w:rPr>
        <w:t xml:space="preserve"> e </w:t>
      </w:r>
      <w:r w:rsidRPr="00AD226E">
        <w:rPr>
          <w:rFonts w:ascii="Poppins" w:eastAsia="Times New Roman" w:hAnsi="Poppins" w:cs="Poppins"/>
          <w:sz w:val="18"/>
          <w:szCs w:val="18"/>
          <w:lang w:eastAsia="it-IT"/>
        </w:rPr>
        <w:t>reporting e trasparenza (20%).</w:t>
      </w:r>
    </w:p>
    <w:tbl>
      <w:tblPr>
        <w:tblpPr w:leftFromText="141" w:rightFromText="141" w:vertAnchor="text" w:horzAnchor="margin" w:tblpY="349"/>
        <w:tblW w:w="9823" w:type="dxa"/>
        <w:tblBorders>
          <w:top w:val="single" w:sz="12" w:space="0" w:color="6C2085"/>
          <w:left w:val="single" w:sz="12" w:space="0" w:color="6C2085"/>
          <w:bottom w:val="single" w:sz="12" w:space="0" w:color="6C2085"/>
          <w:right w:val="single" w:sz="12" w:space="0" w:color="6C2085"/>
        </w:tblBorders>
        <w:tblLook w:val="04A0" w:firstRow="1" w:lastRow="0" w:firstColumn="1" w:lastColumn="0" w:noHBand="0" w:noVBand="1"/>
      </w:tblPr>
      <w:tblGrid>
        <w:gridCol w:w="9823"/>
      </w:tblGrid>
      <w:tr w:rsidR="00BE0D47" w:rsidRPr="00EA29F8" w14:paraId="04DE5B34" w14:textId="77777777" w:rsidTr="00BE0D47">
        <w:trPr>
          <w:trHeight w:val="211"/>
        </w:trPr>
        <w:tc>
          <w:tcPr>
            <w:tcW w:w="9823" w:type="dxa"/>
            <w:tcBorders>
              <w:top w:val="single" w:sz="12" w:space="0" w:color="66CCFF"/>
              <w:left w:val="single" w:sz="12" w:space="0" w:color="66CCFF"/>
              <w:bottom w:val="single" w:sz="12" w:space="0" w:color="66CCFF"/>
              <w:right w:val="single" w:sz="12" w:space="0" w:color="00B0F0"/>
            </w:tcBorders>
            <w:shd w:val="clear" w:color="auto" w:fill="CCECFF"/>
          </w:tcPr>
          <w:p w14:paraId="6923A43C" w14:textId="77777777" w:rsidR="00BE0D47" w:rsidRPr="00EA29F8" w:rsidRDefault="00BE0D47" w:rsidP="00BE0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Poppins" w:eastAsia="Calibri" w:hAnsi="Poppins" w:cs="Poppins"/>
                <w:b/>
                <w:color w:val="000000"/>
                <w:sz w:val="16"/>
                <w:szCs w:val="16"/>
                <w:u w:color="000000"/>
                <w:bdr w:val="nil"/>
              </w:rPr>
            </w:pPr>
            <w:r w:rsidRPr="00EA29F8">
              <w:rPr>
                <w:rFonts w:ascii="Poppins" w:eastAsia="Calibri" w:hAnsi="Poppins" w:cs="Poppins"/>
                <w:b/>
                <w:color w:val="000000"/>
                <w:sz w:val="16"/>
                <w:szCs w:val="16"/>
                <w:u w:color="000000"/>
                <w:bdr w:val="nil"/>
              </w:rPr>
              <w:t>INWIT</w:t>
            </w:r>
          </w:p>
          <w:p w14:paraId="176070E2" w14:textId="77777777" w:rsidR="00BE0D47" w:rsidRPr="00EA29F8" w:rsidRDefault="00BE0D47" w:rsidP="00BE0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Poppins" w:eastAsia="Calibri" w:hAnsi="Poppins" w:cs="Poppins"/>
                <w:color w:val="000000"/>
                <w:sz w:val="16"/>
                <w:szCs w:val="16"/>
                <w:u w:color="000000"/>
                <w:bdr w:val="nil"/>
              </w:rPr>
            </w:pPr>
            <w:r w:rsidRPr="00EA29F8">
              <w:rPr>
                <w:rFonts w:ascii="Poppins" w:eastAsia="Calibri" w:hAnsi="Poppins" w:cs="Poppins"/>
                <w:color w:val="000000"/>
                <w:sz w:val="16"/>
                <w:szCs w:val="16"/>
                <w:u w:color="000000"/>
                <w:bdr w:val="nil"/>
              </w:rPr>
              <w:t>Ufficio Stampa</w:t>
            </w:r>
          </w:p>
          <w:p w14:paraId="69D754D5" w14:textId="77777777" w:rsidR="00BE0D47" w:rsidRPr="00EA29F8" w:rsidRDefault="00BE0D47" w:rsidP="00BE0D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16"/>
                <w:szCs w:val="16"/>
                <w:u w:color="000000"/>
                <w:bdr w:val="nil"/>
              </w:rPr>
            </w:pPr>
            <w:hyperlink r:id="rId7" w:history="1">
              <w:r w:rsidRPr="00EA29F8">
                <w:rPr>
                  <w:rFonts w:ascii="Poppins" w:eastAsia="Calibri" w:hAnsi="Poppins" w:cs="Poppins"/>
                  <w:color w:val="000000"/>
                  <w:sz w:val="16"/>
                  <w:szCs w:val="16"/>
                  <w:u w:val="single" w:color="000000"/>
                  <w:bdr w:val="nil"/>
                </w:rPr>
                <w:t>pressoffice@inwit.it</w:t>
              </w:r>
            </w:hyperlink>
          </w:p>
        </w:tc>
      </w:tr>
    </w:tbl>
    <w:p w14:paraId="4A80DD83" w14:textId="77777777" w:rsidR="0056335C" w:rsidRPr="00363CDF" w:rsidRDefault="0056335C" w:rsidP="00363CDF">
      <w:pPr>
        <w:pStyle w:val="NormaleWeb"/>
        <w:jc w:val="both"/>
        <w:rPr>
          <w:rFonts w:ascii="Poppins" w:hAnsi="Poppins" w:cs="Poppins"/>
          <w:sz w:val="2"/>
          <w:szCs w:val="2"/>
        </w:rPr>
      </w:pPr>
    </w:p>
    <w:sectPr w:rsidR="0056335C" w:rsidRPr="00363CDF">
      <w:type w:val="continuous"/>
      <w:pgSz w:w="11910" w:h="16840"/>
      <w:pgMar w:top="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TIM Sans Thin">
    <w:altName w:val="Cambria"/>
    <w:panose1 w:val="00000000000000000000"/>
    <w:charset w:val="4D"/>
    <w:family w:val="auto"/>
    <w:notTrueType/>
    <w:pitch w:val="variable"/>
    <w:sig w:usb0="A000006F" w:usb1="4000207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991"/>
    <w:multiLevelType w:val="hybridMultilevel"/>
    <w:tmpl w:val="5BDA100E"/>
    <w:lvl w:ilvl="0" w:tplc="CF3A7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79B2"/>
    <w:multiLevelType w:val="hybridMultilevel"/>
    <w:tmpl w:val="C9D8E4E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14063F"/>
    <w:multiLevelType w:val="hybridMultilevel"/>
    <w:tmpl w:val="825EE228"/>
    <w:lvl w:ilvl="0" w:tplc="0410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A474C03"/>
    <w:multiLevelType w:val="hybridMultilevel"/>
    <w:tmpl w:val="2242C3D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095731"/>
    <w:multiLevelType w:val="hybridMultilevel"/>
    <w:tmpl w:val="A5FAE4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A4545"/>
    <w:multiLevelType w:val="hybridMultilevel"/>
    <w:tmpl w:val="209C6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C1B61"/>
    <w:multiLevelType w:val="hybridMultilevel"/>
    <w:tmpl w:val="288CE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CD6229"/>
    <w:multiLevelType w:val="hybridMultilevel"/>
    <w:tmpl w:val="2B7EC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17A5A"/>
    <w:multiLevelType w:val="hybridMultilevel"/>
    <w:tmpl w:val="89E6D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3941"/>
    <w:multiLevelType w:val="hybridMultilevel"/>
    <w:tmpl w:val="49FA5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5E50"/>
    <w:multiLevelType w:val="multilevel"/>
    <w:tmpl w:val="E93EB2B8"/>
    <w:lvl w:ilvl="0">
      <w:start w:val="1"/>
      <w:numFmt w:val="decimal"/>
      <w:lvlText w:val="%1.0"/>
      <w:lvlJc w:val="left"/>
      <w:pPr>
        <w:ind w:left="1695" w:hanging="510"/>
      </w:pPr>
      <w:rPr>
        <w:rFonts w:hint="default"/>
        <w:b/>
        <w:sz w:val="18"/>
      </w:rPr>
    </w:lvl>
    <w:lvl w:ilvl="1">
      <w:start w:val="1"/>
      <w:numFmt w:val="decimalZero"/>
      <w:lvlText w:val="%1.%2"/>
      <w:lvlJc w:val="left"/>
      <w:pPr>
        <w:ind w:left="2625" w:hanging="72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345" w:hanging="72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5145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6225" w:hanging="144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7305" w:hanging="180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8025" w:hanging="180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9105" w:hanging="2160"/>
      </w:pPr>
      <w:rPr>
        <w:rFonts w:hint="default"/>
        <w:b/>
        <w:sz w:val="18"/>
      </w:rPr>
    </w:lvl>
  </w:abstractNum>
  <w:abstractNum w:abstractNumId="11" w15:restartNumberingAfterBreak="0">
    <w:nsid w:val="5C5D2723"/>
    <w:multiLevelType w:val="hybridMultilevel"/>
    <w:tmpl w:val="80D03C22"/>
    <w:lvl w:ilvl="0" w:tplc="D720824E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C61DF"/>
    <w:multiLevelType w:val="hybridMultilevel"/>
    <w:tmpl w:val="5A9A3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0343"/>
    <w:multiLevelType w:val="hybridMultilevel"/>
    <w:tmpl w:val="F370B6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E56552"/>
    <w:multiLevelType w:val="hybridMultilevel"/>
    <w:tmpl w:val="3550A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306A"/>
    <w:multiLevelType w:val="hybridMultilevel"/>
    <w:tmpl w:val="2BF4A6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E513F"/>
    <w:multiLevelType w:val="hybridMultilevel"/>
    <w:tmpl w:val="6E4607E8"/>
    <w:lvl w:ilvl="0" w:tplc="390843B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FA65425"/>
    <w:multiLevelType w:val="hybridMultilevel"/>
    <w:tmpl w:val="3768F0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356679">
    <w:abstractNumId w:val="15"/>
  </w:num>
  <w:num w:numId="2" w16cid:durableId="1498496115">
    <w:abstractNumId w:val="6"/>
  </w:num>
  <w:num w:numId="3" w16cid:durableId="1010329272">
    <w:abstractNumId w:val="4"/>
  </w:num>
  <w:num w:numId="4" w16cid:durableId="1884442787">
    <w:abstractNumId w:val="9"/>
  </w:num>
  <w:num w:numId="5" w16cid:durableId="1986230082">
    <w:abstractNumId w:val="17"/>
  </w:num>
  <w:num w:numId="6" w16cid:durableId="642396042">
    <w:abstractNumId w:val="1"/>
  </w:num>
  <w:num w:numId="7" w16cid:durableId="1297759462">
    <w:abstractNumId w:val="3"/>
  </w:num>
  <w:num w:numId="8" w16cid:durableId="117653699">
    <w:abstractNumId w:val="7"/>
  </w:num>
  <w:num w:numId="9" w16cid:durableId="2083678645">
    <w:abstractNumId w:val="16"/>
  </w:num>
  <w:num w:numId="10" w16cid:durableId="72051351">
    <w:abstractNumId w:val="8"/>
  </w:num>
  <w:num w:numId="11" w16cid:durableId="735738323">
    <w:abstractNumId w:val="13"/>
  </w:num>
  <w:num w:numId="12" w16cid:durableId="324748837">
    <w:abstractNumId w:val="12"/>
  </w:num>
  <w:num w:numId="13" w16cid:durableId="683746057">
    <w:abstractNumId w:val="14"/>
  </w:num>
  <w:num w:numId="14" w16cid:durableId="1080106298">
    <w:abstractNumId w:val="0"/>
  </w:num>
  <w:num w:numId="15" w16cid:durableId="809784866">
    <w:abstractNumId w:val="2"/>
  </w:num>
  <w:num w:numId="16" w16cid:durableId="2026131996">
    <w:abstractNumId w:val="10"/>
  </w:num>
  <w:num w:numId="17" w16cid:durableId="583295169">
    <w:abstractNumId w:val="5"/>
  </w:num>
  <w:num w:numId="18" w16cid:durableId="1731151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29"/>
    <w:rsid w:val="0000187D"/>
    <w:rsid w:val="000022FE"/>
    <w:rsid w:val="0000276A"/>
    <w:rsid w:val="00002C82"/>
    <w:rsid w:val="0000609F"/>
    <w:rsid w:val="00006542"/>
    <w:rsid w:val="00006738"/>
    <w:rsid w:val="00014270"/>
    <w:rsid w:val="000142EF"/>
    <w:rsid w:val="00017A5D"/>
    <w:rsid w:val="0002126C"/>
    <w:rsid w:val="00022213"/>
    <w:rsid w:val="00022DE4"/>
    <w:rsid w:val="000271BF"/>
    <w:rsid w:val="00031477"/>
    <w:rsid w:val="00033166"/>
    <w:rsid w:val="000340F3"/>
    <w:rsid w:val="000341C2"/>
    <w:rsid w:val="00036AF4"/>
    <w:rsid w:val="00045F2E"/>
    <w:rsid w:val="0004756E"/>
    <w:rsid w:val="00047B6C"/>
    <w:rsid w:val="00052EDD"/>
    <w:rsid w:val="000533DB"/>
    <w:rsid w:val="00054EBF"/>
    <w:rsid w:val="00060A6B"/>
    <w:rsid w:val="0006563E"/>
    <w:rsid w:val="00070543"/>
    <w:rsid w:val="00071E5F"/>
    <w:rsid w:val="000722D9"/>
    <w:rsid w:val="0007345C"/>
    <w:rsid w:val="0007426F"/>
    <w:rsid w:val="00074EF8"/>
    <w:rsid w:val="00077A9C"/>
    <w:rsid w:val="0008422B"/>
    <w:rsid w:val="00086DA4"/>
    <w:rsid w:val="000902BF"/>
    <w:rsid w:val="00091C35"/>
    <w:rsid w:val="00093E9D"/>
    <w:rsid w:val="000A0A1A"/>
    <w:rsid w:val="000A7AEB"/>
    <w:rsid w:val="000B1144"/>
    <w:rsid w:val="000B3491"/>
    <w:rsid w:val="000B597A"/>
    <w:rsid w:val="000C2CB9"/>
    <w:rsid w:val="000C3331"/>
    <w:rsid w:val="000C3ACC"/>
    <w:rsid w:val="000C44EF"/>
    <w:rsid w:val="000D0688"/>
    <w:rsid w:val="000D2FDF"/>
    <w:rsid w:val="000D3FD5"/>
    <w:rsid w:val="000D624F"/>
    <w:rsid w:val="000D720C"/>
    <w:rsid w:val="000D738A"/>
    <w:rsid w:val="000E095D"/>
    <w:rsid w:val="000E1FB2"/>
    <w:rsid w:val="000E3497"/>
    <w:rsid w:val="000E7BA0"/>
    <w:rsid w:val="000E7C24"/>
    <w:rsid w:val="000F126E"/>
    <w:rsid w:val="000F1AB7"/>
    <w:rsid w:val="000F202F"/>
    <w:rsid w:val="000F307F"/>
    <w:rsid w:val="000F33DB"/>
    <w:rsid w:val="000F6B41"/>
    <w:rsid w:val="001010A6"/>
    <w:rsid w:val="001065F6"/>
    <w:rsid w:val="00107409"/>
    <w:rsid w:val="00110A9A"/>
    <w:rsid w:val="0011572E"/>
    <w:rsid w:val="00117DC8"/>
    <w:rsid w:val="00121AC3"/>
    <w:rsid w:val="00124636"/>
    <w:rsid w:val="00127C4B"/>
    <w:rsid w:val="00127E6F"/>
    <w:rsid w:val="001309E1"/>
    <w:rsid w:val="00130DA9"/>
    <w:rsid w:val="00132F3A"/>
    <w:rsid w:val="0013711B"/>
    <w:rsid w:val="00137163"/>
    <w:rsid w:val="00137A7B"/>
    <w:rsid w:val="00141CB2"/>
    <w:rsid w:val="00143109"/>
    <w:rsid w:val="00144722"/>
    <w:rsid w:val="0014524A"/>
    <w:rsid w:val="001535F8"/>
    <w:rsid w:val="00153C00"/>
    <w:rsid w:val="00161859"/>
    <w:rsid w:val="00162C25"/>
    <w:rsid w:val="00163E93"/>
    <w:rsid w:val="00165C4A"/>
    <w:rsid w:val="00172587"/>
    <w:rsid w:val="00173932"/>
    <w:rsid w:val="001753D1"/>
    <w:rsid w:val="001756CA"/>
    <w:rsid w:val="00183EAF"/>
    <w:rsid w:val="00187C10"/>
    <w:rsid w:val="0019356D"/>
    <w:rsid w:val="00195E1D"/>
    <w:rsid w:val="001960B5"/>
    <w:rsid w:val="00197983"/>
    <w:rsid w:val="001A1C94"/>
    <w:rsid w:val="001A26F2"/>
    <w:rsid w:val="001A7023"/>
    <w:rsid w:val="001B0235"/>
    <w:rsid w:val="001B1180"/>
    <w:rsid w:val="001B2716"/>
    <w:rsid w:val="001B2B2E"/>
    <w:rsid w:val="001B3603"/>
    <w:rsid w:val="001B3DB3"/>
    <w:rsid w:val="001B79FA"/>
    <w:rsid w:val="001C11AE"/>
    <w:rsid w:val="001C1B45"/>
    <w:rsid w:val="001C3711"/>
    <w:rsid w:val="001C3FE2"/>
    <w:rsid w:val="001D22F1"/>
    <w:rsid w:val="001D3487"/>
    <w:rsid w:val="001E1BC8"/>
    <w:rsid w:val="001F1A5A"/>
    <w:rsid w:val="001F32FD"/>
    <w:rsid w:val="001F7FCE"/>
    <w:rsid w:val="002036FF"/>
    <w:rsid w:val="00205857"/>
    <w:rsid w:val="002079B1"/>
    <w:rsid w:val="00217104"/>
    <w:rsid w:val="00217318"/>
    <w:rsid w:val="002173CB"/>
    <w:rsid w:val="002207A4"/>
    <w:rsid w:val="00224BDB"/>
    <w:rsid w:val="002254A6"/>
    <w:rsid w:val="00227B6E"/>
    <w:rsid w:val="00230320"/>
    <w:rsid w:val="0023091B"/>
    <w:rsid w:val="00234973"/>
    <w:rsid w:val="00237918"/>
    <w:rsid w:val="00237B81"/>
    <w:rsid w:val="00243C97"/>
    <w:rsid w:val="002448FB"/>
    <w:rsid w:val="00247913"/>
    <w:rsid w:val="00251EF9"/>
    <w:rsid w:val="00252A71"/>
    <w:rsid w:val="00254C70"/>
    <w:rsid w:val="0025597F"/>
    <w:rsid w:val="00256CD5"/>
    <w:rsid w:val="0025706B"/>
    <w:rsid w:val="00264AB2"/>
    <w:rsid w:val="00265613"/>
    <w:rsid w:val="002657D3"/>
    <w:rsid w:val="002700A1"/>
    <w:rsid w:val="00270E16"/>
    <w:rsid w:val="0027171F"/>
    <w:rsid w:val="002739A3"/>
    <w:rsid w:val="002752FA"/>
    <w:rsid w:val="00280B3D"/>
    <w:rsid w:val="002818F8"/>
    <w:rsid w:val="0028198E"/>
    <w:rsid w:val="0028239B"/>
    <w:rsid w:val="002873D4"/>
    <w:rsid w:val="00292C28"/>
    <w:rsid w:val="002933F6"/>
    <w:rsid w:val="00295211"/>
    <w:rsid w:val="002976F0"/>
    <w:rsid w:val="002A013B"/>
    <w:rsid w:val="002A0330"/>
    <w:rsid w:val="002A12BF"/>
    <w:rsid w:val="002A4569"/>
    <w:rsid w:val="002A5480"/>
    <w:rsid w:val="002B5259"/>
    <w:rsid w:val="002B5390"/>
    <w:rsid w:val="002B6756"/>
    <w:rsid w:val="002C0E72"/>
    <w:rsid w:val="002C10F3"/>
    <w:rsid w:val="002D0D2E"/>
    <w:rsid w:val="002D300B"/>
    <w:rsid w:val="002D6393"/>
    <w:rsid w:val="002D69F0"/>
    <w:rsid w:val="002E1B36"/>
    <w:rsid w:val="002E5C53"/>
    <w:rsid w:val="002F08C1"/>
    <w:rsid w:val="002F2A60"/>
    <w:rsid w:val="002F2E56"/>
    <w:rsid w:val="002F6884"/>
    <w:rsid w:val="002F6DB9"/>
    <w:rsid w:val="003004BD"/>
    <w:rsid w:val="00301758"/>
    <w:rsid w:val="00302998"/>
    <w:rsid w:val="0030313B"/>
    <w:rsid w:val="003102A7"/>
    <w:rsid w:val="003103F2"/>
    <w:rsid w:val="00314FC2"/>
    <w:rsid w:val="003203EE"/>
    <w:rsid w:val="003318F2"/>
    <w:rsid w:val="00332D42"/>
    <w:rsid w:val="00333E17"/>
    <w:rsid w:val="00336C19"/>
    <w:rsid w:val="003453F1"/>
    <w:rsid w:val="00346F42"/>
    <w:rsid w:val="0034774B"/>
    <w:rsid w:val="003504E6"/>
    <w:rsid w:val="003515B2"/>
    <w:rsid w:val="00352FE0"/>
    <w:rsid w:val="00354240"/>
    <w:rsid w:val="00357E1F"/>
    <w:rsid w:val="0036116C"/>
    <w:rsid w:val="00363ADC"/>
    <w:rsid w:val="00363CDF"/>
    <w:rsid w:val="00367C5D"/>
    <w:rsid w:val="00370786"/>
    <w:rsid w:val="00371363"/>
    <w:rsid w:val="003719CD"/>
    <w:rsid w:val="003740D1"/>
    <w:rsid w:val="00374DDD"/>
    <w:rsid w:val="0037511C"/>
    <w:rsid w:val="003760D1"/>
    <w:rsid w:val="003764DD"/>
    <w:rsid w:val="00380C69"/>
    <w:rsid w:val="00384831"/>
    <w:rsid w:val="003866F5"/>
    <w:rsid w:val="00386C2E"/>
    <w:rsid w:val="00391A37"/>
    <w:rsid w:val="00391EF4"/>
    <w:rsid w:val="00391FC2"/>
    <w:rsid w:val="00392B7C"/>
    <w:rsid w:val="0039548F"/>
    <w:rsid w:val="00395779"/>
    <w:rsid w:val="003958AE"/>
    <w:rsid w:val="003A22DE"/>
    <w:rsid w:val="003A5A63"/>
    <w:rsid w:val="003A78FF"/>
    <w:rsid w:val="003B4C93"/>
    <w:rsid w:val="003B5594"/>
    <w:rsid w:val="003C0C00"/>
    <w:rsid w:val="003C2F87"/>
    <w:rsid w:val="003C315F"/>
    <w:rsid w:val="003C72A5"/>
    <w:rsid w:val="003D0ADC"/>
    <w:rsid w:val="003D206A"/>
    <w:rsid w:val="003D5160"/>
    <w:rsid w:val="003D5EB2"/>
    <w:rsid w:val="003D7AEB"/>
    <w:rsid w:val="003E356F"/>
    <w:rsid w:val="003E7561"/>
    <w:rsid w:val="003E75B6"/>
    <w:rsid w:val="003F4992"/>
    <w:rsid w:val="003F5231"/>
    <w:rsid w:val="003F549B"/>
    <w:rsid w:val="003F762D"/>
    <w:rsid w:val="00400362"/>
    <w:rsid w:val="00405851"/>
    <w:rsid w:val="0040788A"/>
    <w:rsid w:val="00407F31"/>
    <w:rsid w:val="00412A4F"/>
    <w:rsid w:val="004155BB"/>
    <w:rsid w:val="00421B5A"/>
    <w:rsid w:val="0042255D"/>
    <w:rsid w:val="00422653"/>
    <w:rsid w:val="00423818"/>
    <w:rsid w:val="004255D6"/>
    <w:rsid w:val="00427502"/>
    <w:rsid w:val="00440644"/>
    <w:rsid w:val="004406EC"/>
    <w:rsid w:val="004433C4"/>
    <w:rsid w:val="004434E4"/>
    <w:rsid w:val="00443E63"/>
    <w:rsid w:val="004450AC"/>
    <w:rsid w:val="0044654A"/>
    <w:rsid w:val="00451787"/>
    <w:rsid w:val="0045229C"/>
    <w:rsid w:val="00453180"/>
    <w:rsid w:val="00453A9E"/>
    <w:rsid w:val="00453F45"/>
    <w:rsid w:val="00457436"/>
    <w:rsid w:val="00460A75"/>
    <w:rsid w:val="00462E3F"/>
    <w:rsid w:val="0046559A"/>
    <w:rsid w:val="004677B6"/>
    <w:rsid w:val="00472F5E"/>
    <w:rsid w:val="004751A4"/>
    <w:rsid w:val="00476A80"/>
    <w:rsid w:val="00480C50"/>
    <w:rsid w:val="00482E27"/>
    <w:rsid w:val="004847C9"/>
    <w:rsid w:val="00493787"/>
    <w:rsid w:val="00496756"/>
    <w:rsid w:val="004A08C8"/>
    <w:rsid w:val="004A18E1"/>
    <w:rsid w:val="004B68B6"/>
    <w:rsid w:val="004C1970"/>
    <w:rsid w:val="004D0419"/>
    <w:rsid w:val="004D158B"/>
    <w:rsid w:val="004D2CAF"/>
    <w:rsid w:val="004E0234"/>
    <w:rsid w:val="004E060E"/>
    <w:rsid w:val="004E228C"/>
    <w:rsid w:val="004E4369"/>
    <w:rsid w:val="004E6A91"/>
    <w:rsid w:val="004F300F"/>
    <w:rsid w:val="004F3C5C"/>
    <w:rsid w:val="004F69FD"/>
    <w:rsid w:val="004F7169"/>
    <w:rsid w:val="00500FE8"/>
    <w:rsid w:val="0050327A"/>
    <w:rsid w:val="00505AC8"/>
    <w:rsid w:val="00512260"/>
    <w:rsid w:val="00512922"/>
    <w:rsid w:val="00520434"/>
    <w:rsid w:val="00520660"/>
    <w:rsid w:val="00520B81"/>
    <w:rsid w:val="005241FD"/>
    <w:rsid w:val="00526EA7"/>
    <w:rsid w:val="005311D1"/>
    <w:rsid w:val="00531EF7"/>
    <w:rsid w:val="005333D5"/>
    <w:rsid w:val="00534E5E"/>
    <w:rsid w:val="00535830"/>
    <w:rsid w:val="00543DA7"/>
    <w:rsid w:val="005446CD"/>
    <w:rsid w:val="00546B8D"/>
    <w:rsid w:val="00561D30"/>
    <w:rsid w:val="0056335C"/>
    <w:rsid w:val="00564303"/>
    <w:rsid w:val="005656C4"/>
    <w:rsid w:val="00565AA8"/>
    <w:rsid w:val="00567D05"/>
    <w:rsid w:val="00572606"/>
    <w:rsid w:val="0057444D"/>
    <w:rsid w:val="00580C84"/>
    <w:rsid w:val="00582923"/>
    <w:rsid w:val="00586140"/>
    <w:rsid w:val="0059056E"/>
    <w:rsid w:val="00595A2E"/>
    <w:rsid w:val="005A128C"/>
    <w:rsid w:val="005A1B5C"/>
    <w:rsid w:val="005A551B"/>
    <w:rsid w:val="005A72E4"/>
    <w:rsid w:val="005B067B"/>
    <w:rsid w:val="005B3CC0"/>
    <w:rsid w:val="005B5876"/>
    <w:rsid w:val="005B65D6"/>
    <w:rsid w:val="005B7625"/>
    <w:rsid w:val="005C23C9"/>
    <w:rsid w:val="005C491C"/>
    <w:rsid w:val="005C7AA1"/>
    <w:rsid w:val="005D0DF4"/>
    <w:rsid w:val="005D3738"/>
    <w:rsid w:val="005D466B"/>
    <w:rsid w:val="005D5806"/>
    <w:rsid w:val="005D5E80"/>
    <w:rsid w:val="005D630F"/>
    <w:rsid w:val="005E773B"/>
    <w:rsid w:val="005F0C5F"/>
    <w:rsid w:val="005F1561"/>
    <w:rsid w:val="005F2DDC"/>
    <w:rsid w:val="005F2F24"/>
    <w:rsid w:val="005F4D01"/>
    <w:rsid w:val="00604191"/>
    <w:rsid w:val="00604CBE"/>
    <w:rsid w:val="006072E5"/>
    <w:rsid w:val="0061033E"/>
    <w:rsid w:val="00612DCD"/>
    <w:rsid w:val="006143E1"/>
    <w:rsid w:val="00615F9D"/>
    <w:rsid w:val="00617C73"/>
    <w:rsid w:val="00617D38"/>
    <w:rsid w:val="006203B6"/>
    <w:rsid w:val="00622422"/>
    <w:rsid w:val="006238AA"/>
    <w:rsid w:val="0062714A"/>
    <w:rsid w:val="00630A9D"/>
    <w:rsid w:val="006313C4"/>
    <w:rsid w:val="0063146E"/>
    <w:rsid w:val="006346AA"/>
    <w:rsid w:val="00634FA6"/>
    <w:rsid w:val="006363D6"/>
    <w:rsid w:val="00637467"/>
    <w:rsid w:val="00640184"/>
    <w:rsid w:val="00647936"/>
    <w:rsid w:val="006556CE"/>
    <w:rsid w:val="00656346"/>
    <w:rsid w:val="00661AB9"/>
    <w:rsid w:val="0066274E"/>
    <w:rsid w:val="00664BF8"/>
    <w:rsid w:val="0066500E"/>
    <w:rsid w:val="0066607C"/>
    <w:rsid w:val="0067533E"/>
    <w:rsid w:val="006768A1"/>
    <w:rsid w:val="00680AD3"/>
    <w:rsid w:val="00685173"/>
    <w:rsid w:val="00691A42"/>
    <w:rsid w:val="006943C0"/>
    <w:rsid w:val="00695F54"/>
    <w:rsid w:val="006A046D"/>
    <w:rsid w:val="006A21A1"/>
    <w:rsid w:val="006A6F29"/>
    <w:rsid w:val="006B0DC1"/>
    <w:rsid w:val="006B2A6D"/>
    <w:rsid w:val="006B5185"/>
    <w:rsid w:val="006C173D"/>
    <w:rsid w:val="006C1F96"/>
    <w:rsid w:val="006C6838"/>
    <w:rsid w:val="006D0EAC"/>
    <w:rsid w:val="006D3313"/>
    <w:rsid w:val="006E02EC"/>
    <w:rsid w:val="006E0727"/>
    <w:rsid w:val="006E1D05"/>
    <w:rsid w:val="006E6CEF"/>
    <w:rsid w:val="006E79A0"/>
    <w:rsid w:val="006E7D45"/>
    <w:rsid w:val="006F3EC8"/>
    <w:rsid w:val="006F4687"/>
    <w:rsid w:val="006F7B7F"/>
    <w:rsid w:val="007010B3"/>
    <w:rsid w:val="00702E92"/>
    <w:rsid w:val="00704492"/>
    <w:rsid w:val="00710B89"/>
    <w:rsid w:val="007112BA"/>
    <w:rsid w:val="0071525D"/>
    <w:rsid w:val="0072020D"/>
    <w:rsid w:val="007209C4"/>
    <w:rsid w:val="00721269"/>
    <w:rsid w:val="00722565"/>
    <w:rsid w:val="007234B4"/>
    <w:rsid w:val="00723E56"/>
    <w:rsid w:val="00724566"/>
    <w:rsid w:val="007349E0"/>
    <w:rsid w:val="00735534"/>
    <w:rsid w:val="00736B71"/>
    <w:rsid w:val="0073751D"/>
    <w:rsid w:val="00737E42"/>
    <w:rsid w:val="007465B0"/>
    <w:rsid w:val="00750CE8"/>
    <w:rsid w:val="00751445"/>
    <w:rsid w:val="0075316A"/>
    <w:rsid w:val="007535D2"/>
    <w:rsid w:val="00755E31"/>
    <w:rsid w:val="007613AB"/>
    <w:rsid w:val="0076661B"/>
    <w:rsid w:val="00772EC2"/>
    <w:rsid w:val="00776048"/>
    <w:rsid w:val="007770FE"/>
    <w:rsid w:val="00780B9F"/>
    <w:rsid w:val="00780C60"/>
    <w:rsid w:val="00781A1B"/>
    <w:rsid w:val="0078484D"/>
    <w:rsid w:val="007854CE"/>
    <w:rsid w:val="007856BD"/>
    <w:rsid w:val="0078577A"/>
    <w:rsid w:val="007A0230"/>
    <w:rsid w:val="007A217B"/>
    <w:rsid w:val="007A2EBB"/>
    <w:rsid w:val="007A4384"/>
    <w:rsid w:val="007A6886"/>
    <w:rsid w:val="007B43B5"/>
    <w:rsid w:val="007B43E5"/>
    <w:rsid w:val="007B5077"/>
    <w:rsid w:val="007C024E"/>
    <w:rsid w:val="007C40D8"/>
    <w:rsid w:val="007C5315"/>
    <w:rsid w:val="007D0AB0"/>
    <w:rsid w:val="007D3F5C"/>
    <w:rsid w:val="007D4DE6"/>
    <w:rsid w:val="007D5709"/>
    <w:rsid w:val="007F03F7"/>
    <w:rsid w:val="007F28C0"/>
    <w:rsid w:val="007F3BA3"/>
    <w:rsid w:val="007F42C0"/>
    <w:rsid w:val="007F4ADE"/>
    <w:rsid w:val="007F5710"/>
    <w:rsid w:val="0080095F"/>
    <w:rsid w:val="008033AE"/>
    <w:rsid w:val="00804068"/>
    <w:rsid w:val="008045A4"/>
    <w:rsid w:val="00804C20"/>
    <w:rsid w:val="00807BE3"/>
    <w:rsid w:val="008100EB"/>
    <w:rsid w:val="00813828"/>
    <w:rsid w:val="008144C2"/>
    <w:rsid w:val="00817136"/>
    <w:rsid w:val="008173C0"/>
    <w:rsid w:val="008237E4"/>
    <w:rsid w:val="00823CD1"/>
    <w:rsid w:val="00824B10"/>
    <w:rsid w:val="0082711F"/>
    <w:rsid w:val="00833DE8"/>
    <w:rsid w:val="00836460"/>
    <w:rsid w:val="00837930"/>
    <w:rsid w:val="00841927"/>
    <w:rsid w:val="00842B84"/>
    <w:rsid w:val="00842BD9"/>
    <w:rsid w:val="008430F5"/>
    <w:rsid w:val="0084377F"/>
    <w:rsid w:val="00844D21"/>
    <w:rsid w:val="008453C1"/>
    <w:rsid w:val="00847AE6"/>
    <w:rsid w:val="0085036D"/>
    <w:rsid w:val="0085123F"/>
    <w:rsid w:val="0085223C"/>
    <w:rsid w:val="00855261"/>
    <w:rsid w:val="00855ED2"/>
    <w:rsid w:val="008570F1"/>
    <w:rsid w:val="008602EA"/>
    <w:rsid w:val="008609E6"/>
    <w:rsid w:val="008636A1"/>
    <w:rsid w:val="008648B0"/>
    <w:rsid w:val="00865E1C"/>
    <w:rsid w:val="00873AD1"/>
    <w:rsid w:val="00873AF4"/>
    <w:rsid w:val="008770FC"/>
    <w:rsid w:val="0087783C"/>
    <w:rsid w:val="00882F60"/>
    <w:rsid w:val="00883EDD"/>
    <w:rsid w:val="00884645"/>
    <w:rsid w:val="00884FB2"/>
    <w:rsid w:val="00887896"/>
    <w:rsid w:val="008909A0"/>
    <w:rsid w:val="00890F1D"/>
    <w:rsid w:val="008912F0"/>
    <w:rsid w:val="00895145"/>
    <w:rsid w:val="00896EE8"/>
    <w:rsid w:val="00897617"/>
    <w:rsid w:val="008A2484"/>
    <w:rsid w:val="008A491E"/>
    <w:rsid w:val="008A49B3"/>
    <w:rsid w:val="008A74FD"/>
    <w:rsid w:val="008B2296"/>
    <w:rsid w:val="008B44CA"/>
    <w:rsid w:val="008B6590"/>
    <w:rsid w:val="008B7E3E"/>
    <w:rsid w:val="008C21C1"/>
    <w:rsid w:val="008C28FB"/>
    <w:rsid w:val="008C2F04"/>
    <w:rsid w:val="008C3267"/>
    <w:rsid w:val="008C33A7"/>
    <w:rsid w:val="008C5960"/>
    <w:rsid w:val="008C68F5"/>
    <w:rsid w:val="008D1AB4"/>
    <w:rsid w:val="008D511B"/>
    <w:rsid w:val="008D6DBF"/>
    <w:rsid w:val="008E07F1"/>
    <w:rsid w:val="008E4358"/>
    <w:rsid w:val="008E4EE4"/>
    <w:rsid w:val="008E5CAF"/>
    <w:rsid w:val="008F1E88"/>
    <w:rsid w:val="008F4D35"/>
    <w:rsid w:val="00900C45"/>
    <w:rsid w:val="00904681"/>
    <w:rsid w:val="00905E29"/>
    <w:rsid w:val="00906521"/>
    <w:rsid w:val="009104C3"/>
    <w:rsid w:val="00911022"/>
    <w:rsid w:val="00912430"/>
    <w:rsid w:val="00922755"/>
    <w:rsid w:val="00924EB4"/>
    <w:rsid w:val="009251CF"/>
    <w:rsid w:val="009253CA"/>
    <w:rsid w:val="0093218E"/>
    <w:rsid w:val="00940821"/>
    <w:rsid w:val="0094261E"/>
    <w:rsid w:val="00943292"/>
    <w:rsid w:val="00946EDE"/>
    <w:rsid w:val="00952293"/>
    <w:rsid w:val="009531B4"/>
    <w:rsid w:val="00953C2C"/>
    <w:rsid w:val="009602ED"/>
    <w:rsid w:val="0096035F"/>
    <w:rsid w:val="00960A0D"/>
    <w:rsid w:val="00963712"/>
    <w:rsid w:val="00963D9F"/>
    <w:rsid w:val="0096619B"/>
    <w:rsid w:val="0097013E"/>
    <w:rsid w:val="00970855"/>
    <w:rsid w:val="00970B7C"/>
    <w:rsid w:val="00971465"/>
    <w:rsid w:val="009773BF"/>
    <w:rsid w:val="009877E4"/>
    <w:rsid w:val="009910F8"/>
    <w:rsid w:val="00991CF0"/>
    <w:rsid w:val="00994D58"/>
    <w:rsid w:val="00996813"/>
    <w:rsid w:val="00996BC7"/>
    <w:rsid w:val="009A0988"/>
    <w:rsid w:val="009A0DF1"/>
    <w:rsid w:val="009A180C"/>
    <w:rsid w:val="009A1949"/>
    <w:rsid w:val="009A3E34"/>
    <w:rsid w:val="009A5FFE"/>
    <w:rsid w:val="009A727A"/>
    <w:rsid w:val="009A7F9D"/>
    <w:rsid w:val="009B0270"/>
    <w:rsid w:val="009B1C92"/>
    <w:rsid w:val="009B3CE2"/>
    <w:rsid w:val="009C0166"/>
    <w:rsid w:val="009C0B33"/>
    <w:rsid w:val="009C2917"/>
    <w:rsid w:val="009C54CF"/>
    <w:rsid w:val="009C69FD"/>
    <w:rsid w:val="009C7AE5"/>
    <w:rsid w:val="009D4967"/>
    <w:rsid w:val="009E1F38"/>
    <w:rsid w:val="009E29ED"/>
    <w:rsid w:val="009E6CA6"/>
    <w:rsid w:val="009F0151"/>
    <w:rsid w:val="009F1D40"/>
    <w:rsid w:val="009F4CD3"/>
    <w:rsid w:val="00A021F7"/>
    <w:rsid w:val="00A044C7"/>
    <w:rsid w:val="00A05BA3"/>
    <w:rsid w:val="00A10DCD"/>
    <w:rsid w:val="00A13028"/>
    <w:rsid w:val="00A13CE6"/>
    <w:rsid w:val="00A14788"/>
    <w:rsid w:val="00A15154"/>
    <w:rsid w:val="00A17287"/>
    <w:rsid w:val="00A1785A"/>
    <w:rsid w:val="00A17D94"/>
    <w:rsid w:val="00A17DC0"/>
    <w:rsid w:val="00A17E90"/>
    <w:rsid w:val="00A22CFF"/>
    <w:rsid w:val="00A23A17"/>
    <w:rsid w:val="00A25D0F"/>
    <w:rsid w:val="00A30472"/>
    <w:rsid w:val="00A33CA8"/>
    <w:rsid w:val="00A378D0"/>
    <w:rsid w:val="00A446C0"/>
    <w:rsid w:val="00A45B62"/>
    <w:rsid w:val="00A55246"/>
    <w:rsid w:val="00A55376"/>
    <w:rsid w:val="00A56761"/>
    <w:rsid w:val="00A63B94"/>
    <w:rsid w:val="00A70EB6"/>
    <w:rsid w:val="00A71BD3"/>
    <w:rsid w:val="00A73EB4"/>
    <w:rsid w:val="00A76472"/>
    <w:rsid w:val="00A77473"/>
    <w:rsid w:val="00A86604"/>
    <w:rsid w:val="00A871C9"/>
    <w:rsid w:val="00A93A2F"/>
    <w:rsid w:val="00A945EB"/>
    <w:rsid w:val="00A94ADE"/>
    <w:rsid w:val="00A95CE6"/>
    <w:rsid w:val="00A9632C"/>
    <w:rsid w:val="00AA0BCB"/>
    <w:rsid w:val="00AA1683"/>
    <w:rsid w:val="00AB23A7"/>
    <w:rsid w:val="00AB572D"/>
    <w:rsid w:val="00AC3281"/>
    <w:rsid w:val="00AC4A2E"/>
    <w:rsid w:val="00AD226E"/>
    <w:rsid w:val="00AD3506"/>
    <w:rsid w:val="00AD3992"/>
    <w:rsid w:val="00AD559B"/>
    <w:rsid w:val="00AD7A2E"/>
    <w:rsid w:val="00AE3365"/>
    <w:rsid w:val="00AE52A6"/>
    <w:rsid w:val="00AF1DCE"/>
    <w:rsid w:val="00AF668B"/>
    <w:rsid w:val="00B01970"/>
    <w:rsid w:val="00B108D7"/>
    <w:rsid w:val="00B1201D"/>
    <w:rsid w:val="00B12CBC"/>
    <w:rsid w:val="00B12D45"/>
    <w:rsid w:val="00B1384A"/>
    <w:rsid w:val="00B20BA0"/>
    <w:rsid w:val="00B22004"/>
    <w:rsid w:val="00B324DD"/>
    <w:rsid w:val="00B36BC8"/>
    <w:rsid w:val="00B40D31"/>
    <w:rsid w:val="00B42AD8"/>
    <w:rsid w:val="00B45E45"/>
    <w:rsid w:val="00B46498"/>
    <w:rsid w:val="00B47B81"/>
    <w:rsid w:val="00B524B1"/>
    <w:rsid w:val="00B528E6"/>
    <w:rsid w:val="00B555AC"/>
    <w:rsid w:val="00B5609A"/>
    <w:rsid w:val="00B60285"/>
    <w:rsid w:val="00B606EB"/>
    <w:rsid w:val="00B64318"/>
    <w:rsid w:val="00B67478"/>
    <w:rsid w:val="00B7577A"/>
    <w:rsid w:val="00B75956"/>
    <w:rsid w:val="00B75B3C"/>
    <w:rsid w:val="00B761B1"/>
    <w:rsid w:val="00B8207D"/>
    <w:rsid w:val="00B8503D"/>
    <w:rsid w:val="00B851CD"/>
    <w:rsid w:val="00B85917"/>
    <w:rsid w:val="00B903D0"/>
    <w:rsid w:val="00B90564"/>
    <w:rsid w:val="00B969D6"/>
    <w:rsid w:val="00B96DE9"/>
    <w:rsid w:val="00BA0BBF"/>
    <w:rsid w:val="00BA1351"/>
    <w:rsid w:val="00BA13D0"/>
    <w:rsid w:val="00BA1E47"/>
    <w:rsid w:val="00BA283D"/>
    <w:rsid w:val="00BA364A"/>
    <w:rsid w:val="00BB7497"/>
    <w:rsid w:val="00BC3456"/>
    <w:rsid w:val="00BC36C1"/>
    <w:rsid w:val="00BC3844"/>
    <w:rsid w:val="00BC4570"/>
    <w:rsid w:val="00BD055E"/>
    <w:rsid w:val="00BD05D2"/>
    <w:rsid w:val="00BD5FE3"/>
    <w:rsid w:val="00BE0512"/>
    <w:rsid w:val="00BE0D47"/>
    <w:rsid w:val="00BE1FA3"/>
    <w:rsid w:val="00BE5C0A"/>
    <w:rsid w:val="00BE6F43"/>
    <w:rsid w:val="00BF08F5"/>
    <w:rsid w:val="00BF5DAB"/>
    <w:rsid w:val="00BF79B8"/>
    <w:rsid w:val="00BF7FBC"/>
    <w:rsid w:val="00C01FC6"/>
    <w:rsid w:val="00C06478"/>
    <w:rsid w:val="00C12332"/>
    <w:rsid w:val="00C12A2A"/>
    <w:rsid w:val="00C13FC8"/>
    <w:rsid w:val="00C14F0D"/>
    <w:rsid w:val="00C1528D"/>
    <w:rsid w:val="00C23D13"/>
    <w:rsid w:val="00C27B33"/>
    <w:rsid w:val="00C27E68"/>
    <w:rsid w:val="00C27F0D"/>
    <w:rsid w:val="00C33268"/>
    <w:rsid w:val="00C3480C"/>
    <w:rsid w:val="00C34E6A"/>
    <w:rsid w:val="00C36C49"/>
    <w:rsid w:val="00C41C56"/>
    <w:rsid w:val="00C44B19"/>
    <w:rsid w:val="00C44CC8"/>
    <w:rsid w:val="00C45F12"/>
    <w:rsid w:val="00C50584"/>
    <w:rsid w:val="00C513A9"/>
    <w:rsid w:val="00C53A46"/>
    <w:rsid w:val="00C60E5B"/>
    <w:rsid w:val="00C61399"/>
    <w:rsid w:val="00C62E92"/>
    <w:rsid w:val="00C63449"/>
    <w:rsid w:val="00C66B84"/>
    <w:rsid w:val="00C70F60"/>
    <w:rsid w:val="00C80DFF"/>
    <w:rsid w:val="00C812D6"/>
    <w:rsid w:val="00C827F9"/>
    <w:rsid w:val="00C85721"/>
    <w:rsid w:val="00C85A92"/>
    <w:rsid w:val="00C86719"/>
    <w:rsid w:val="00C87667"/>
    <w:rsid w:val="00C91371"/>
    <w:rsid w:val="00C92DCF"/>
    <w:rsid w:val="00C95B1B"/>
    <w:rsid w:val="00C95F18"/>
    <w:rsid w:val="00CA4660"/>
    <w:rsid w:val="00CA5826"/>
    <w:rsid w:val="00CA59A6"/>
    <w:rsid w:val="00CB0AA4"/>
    <w:rsid w:val="00CB192C"/>
    <w:rsid w:val="00CB22BF"/>
    <w:rsid w:val="00CB2C47"/>
    <w:rsid w:val="00CC0551"/>
    <w:rsid w:val="00CC0AF8"/>
    <w:rsid w:val="00CC263A"/>
    <w:rsid w:val="00CC3EFE"/>
    <w:rsid w:val="00CC5A1F"/>
    <w:rsid w:val="00CD334E"/>
    <w:rsid w:val="00CD5378"/>
    <w:rsid w:val="00CD53D3"/>
    <w:rsid w:val="00CD6942"/>
    <w:rsid w:val="00CD7536"/>
    <w:rsid w:val="00CE3E6C"/>
    <w:rsid w:val="00CE3E8A"/>
    <w:rsid w:val="00CE50AA"/>
    <w:rsid w:val="00CF0334"/>
    <w:rsid w:val="00CF17B3"/>
    <w:rsid w:val="00CF17CD"/>
    <w:rsid w:val="00CF1A52"/>
    <w:rsid w:val="00CF1B36"/>
    <w:rsid w:val="00CF474E"/>
    <w:rsid w:val="00CF48B5"/>
    <w:rsid w:val="00CF4D04"/>
    <w:rsid w:val="00D04E64"/>
    <w:rsid w:val="00D0652B"/>
    <w:rsid w:val="00D0759D"/>
    <w:rsid w:val="00D12790"/>
    <w:rsid w:val="00D14A9A"/>
    <w:rsid w:val="00D15210"/>
    <w:rsid w:val="00D16768"/>
    <w:rsid w:val="00D175C0"/>
    <w:rsid w:val="00D17BDE"/>
    <w:rsid w:val="00D204A7"/>
    <w:rsid w:val="00D20A68"/>
    <w:rsid w:val="00D21062"/>
    <w:rsid w:val="00D21E0E"/>
    <w:rsid w:val="00D24BBA"/>
    <w:rsid w:val="00D24FF2"/>
    <w:rsid w:val="00D25F77"/>
    <w:rsid w:val="00D32503"/>
    <w:rsid w:val="00D328EE"/>
    <w:rsid w:val="00D352F4"/>
    <w:rsid w:val="00D36331"/>
    <w:rsid w:val="00D36C55"/>
    <w:rsid w:val="00D527E7"/>
    <w:rsid w:val="00D54379"/>
    <w:rsid w:val="00D5676D"/>
    <w:rsid w:val="00D60C46"/>
    <w:rsid w:val="00D62404"/>
    <w:rsid w:val="00D66FE5"/>
    <w:rsid w:val="00D75916"/>
    <w:rsid w:val="00D82E2C"/>
    <w:rsid w:val="00D838E9"/>
    <w:rsid w:val="00D83ED8"/>
    <w:rsid w:val="00D90BD7"/>
    <w:rsid w:val="00D93372"/>
    <w:rsid w:val="00D94D62"/>
    <w:rsid w:val="00DA1A34"/>
    <w:rsid w:val="00DA3F60"/>
    <w:rsid w:val="00DA742D"/>
    <w:rsid w:val="00DB20A9"/>
    <w:rsid w:val="00DB211F"/>
    <w:rsid w:val="00DD2ADD"/>
    <w:rsid w:val="00DD38B8"/>
    <w:rsid w:val="00DD4F24"/>
    <w:rsid w:val="00DD7562"/>
    <w:rsid w:val="00DE4595"/>
    <w:rsid w:val="00DE5364"/>
    <w:rsid w:val="00DE5D9E"/>
    <w:rsid w:val="00DE5FEE"/>
    <w:rsid w:val="00DF2989"/>
    <w:rsid w:val="00DF36F3"/>
    <w:rsid w:val="00DF37B9"/>
    <w:rsid w:val="00DF437F"/>
    <w:rsid w:val="00DF78D3"/>
    <w:rsid w:val="00E0167C"/>
    <w:rsid w:val="00E03119"/>
    <w:rsid w:val="00E0683C"/>
    <w:rsid w:val="00E1153B"/>
    <w:rsid w:val="00E11573"/>
    <w:rsid w:val="00E11EBC"/>
    <w:rsid w:val="00E127BC"/>
    <w:rsid w:val="00E14C0F"/>
    <w:rsid w:val="00E2145D"/>
    <w:rsid w:val="00E27DAA"/>
    <w:rsid w:val="00E34AE5"/>
    <w:rsid w:val="00E36CEF"/>
    <w:rsid w:val="00E40505"/>
    <w:rsid w:val="00E40BAB"/>
    <w:rsid w:val="00E42D3A"/>
    <w:rsid w:val="00E449E8"/>
    <w:rsid w:val="00E45885"/>
    <w:rsid w:val="00E532C1"/>
    <w:rsid w:val="00E553D7"/>
    <w:rsid w:val="00E5555F"/>
    <w:rsid w:val="00E60C2A"/>
    <w:rsid w:val="00E61DD9"/>
    <w:rsid w:val="00E6315C"/>
    <w:rsid w:val="00E6443A"/>
    <w:rsid w:val="00E67AF6"/>
    <w:rsid w:val="00E70FCF"/>
    <w:rsid w:val="00E71D8C"/>
    <w:rsid w:val="00E721FE"/>
    <w:rsid w:val="00E7532C"/>
    <w:rsid w:val="00E77FE1"/>
    <w:rsid w:val="00E8049C"/>
    <w:rsid w:val="00E828D8"/>
    <w:rsid w:val="00E829F9"/>
    <w:rsid w:val="00E84E79"/>
    <w:rsid w:val="00E86472"/>
    <w:rsid w:val="00E96A74"/>
    <w:rsid w:val="00EA00D0"/>
    <w:rsid w:val="00EA29F8"/>
    <w:rsid w:val="00EA534F"/>
    <w:rsid w:val="00EA542D"/>
    <w:rsid w:val="00EA7AA6"/>
    <w:rsid w:val="00EB262F"/>
    <w:rsid w:val="00EB486D"/>
    <w:rsid w:val="00EB66B9"/>
    <w:rsid w:val="00EC1F7C"/>
    <w:rsid w:val="00EC36FA"/>
    <w:rsid w:val="00EC78F0"/>
    <w:rsid w:val="00ED25E2"/>
    <w:rsid w:val="00ED4A0E"/>
    <w:rsid w:val="00ED5153"/>
    <w:rsid w:val="00EE0EA6"/>
    <w:rsid w:val="00EE2FAD"/>
    <w:rsid w:val="00EE67BA"/>
    <w:rsid w:val="00EF2982"/>
    <w:rsid w:val="00EF63F0"/>
    <w:rsid w:val="00F01E1F"/>
    <w:rsid w:val="00F0241F"/>
    <w:rsid w:val="00F02EFC"/>
    <w:rsid w:val="00F05428"/>
    <w:rsid w:val="00F05A8C"/>
    <w:rsid w:val="00F05C62"/>
    <w:rsid w:val="00F06CFE"/>
    <w:rsid w:val="00F12251"/>
    <w:rsid w:val="00F12493"/>
    <w:rsid w:val="00F1533A"/>
    <w:rsid w:val="00F205C1"/>
    <w:rsid w:val="00F21ACD"/>
    <w:rsid w:val="00F223E3"/>
    <w:rsid w:val="00F232D5"/>
    <w:rsid w:val="00F25498"/>
    <w:rsid w:val="00F25A1E"/>
    <w:rsid w:val="00F31D13"/>
    <w:rsid w:val="00F34ADC"/>
    <w:rsid w:val="00F40434"/>
    <w:rsid w:val="00F4119D"/>
    <w:rsid w:val="00F41732"/>
    <w:rsid w:val="00F41A2A"/>
    <w:rsid w:val="00F42C10"/>
    <w:rsid w:val="00F44031"/>
    <w:rsid w:val="00F46DE2"/>
    <w:rsid w:val="00F4752F"/>
    <w:rsid w:val="00F54B57"/>
    <w:rsid w:val="00F55BB1"/>
    <w:rsid w:val="00F55BF3"/>
    <w:rsid w:val="00F6316E"/>
    <w:rsid w:val="00F66CBD"/>
    <w:rsid w:val="00F71C84"/>
    <w:rsid w:val="00F8671F"/>
    <w:rsid w:val="00F917F1"/>
    <w:rsid w:val="00F92C96"/>
    <w:rsid w:val="00F93127"/>
    <w:rsid w:val="00F954FF"/>
    <w:rsid w:val="00FA26B3"/>
    <w:rsid w:val="00FA389C"/>
    <w:rsid w:val="00FA3A37"/>
    <w:rsid w:val="00FA4F00"/>
    <w:rsid w:val="00FA6C41"/>
    <w:rsid w:val="00FB00DB"/>
    <w:rsid w:val="00FB17F2"/>
    <w:rsid w:val="00FB19AC"/>
    <w:rsid w:val="00FD021A"/>
    <w:rsid w:val="00FD222E"/>
    <w:rsid w:val="00FD37ED"/>
    <w:rsid w:val="00FD474A"/>
    <w:rsid w:val="00FD5B7F"/>
    <w:rsid w:val="00FD69FE"/>
    <w:rsid w:val="00FD74CA"/>
    <w:rsid w:val="00FE0FAE"/>
    <w:rsid w:val="00FE1C0D"/>
    <w:rsid w:val="00FE3D85"/>
    <w:rsid w:val="00FE6F86"/>
    <w:rsid w:val="00FF17F8"/>
    <w:rsid w:val="00FF23A0"/>
    <w:rsid w:val="00FF253B"/>
    <w:rsid w:val="00FF31CE"/>
    <w:rsid w:val="00FF5072"/>
    <w:rsid w:val="00FF6796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644E"/>
  <w15:docId w15:val="{A694D296-D019-4EB2-AE9B-FABF1EF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4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FE6F86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9"/>
      <w:ind w:right="63"/>
      <w:jc w:val="center"/>
    </w:pPr>
    <w:rPr>
      <w:b/>
      <w:bCs/>
      <w:sz w:val="36"/>
      <w:szCs w:val="36"/>
    </w:rPr>
  </w:style>
  <w:style w:type="paragraph" w:styleId="Paragrafoelenco">
    <w:name w:val="List Paragraph"/>
    <w:aliases w:val="Elenco numerato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171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2657D3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4434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4E4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E6F86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FE6F86"/>
    <w:rPr>
      <w:i/>
      <w:iCs/>
    </w:rPr>
  </w:style>
  <w:style w:type="paragraph" w:customStyle="1" w:styleId="Normale1">
    <w:name w:val="Normale1"/>
    <w:rsid w:val="00565AA8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E07F1"/>
    <w:rPr>
      <w:b/>
      <w:bCs/>
    </w:rPr>
  </w:style>
  <w:style w:type="character" w:customStyle="1" w:styleId="ui-provider">
    <w:name w:val="ui-provider"/>
    <w:basedOn w:val="Carpredefinitoparagrafo"/>
    <w:rsid w:val="00C61399"/>
  </w:style>
  <w:style w:type="paragraph" w:styleId="Intestazione">
    <w:name w:val="header"/>
    <w:basedOn w:val="Normale"/>
    <w:link w:val="IntestazioneCarattere"/>
    <w:uiPriority w:val="99"/>
    <w:unhideWhenUsed/>
    <w:rsid w:val="00C61399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Poppins Light" w:eastAsiaTheme="minorHAnsi" w:hAnsi="Poppins Light" w:cstheme="minorBidi"/>
      <w:sz w:val="18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399"/>
    <w:rPr>
      <w:rFonts w:ascii="Poppins Light" w:hAnsi="Poppins Light"/>
      <w:sz w:val="18"/>
    </w:rPr>
  </w:style>
  <w:style w:type="character" w:customStyle="1" w:styleId="normaltextrun">
    <w:name w:val="normaltextrun"/>
    <w:basedOn w:val="Carpredefinitoparagrafo"/>
    <w:rsid w:val="00E449E8"/>
  </w:style>
  <w:style w:type="character" w:customStyle="1" w:styleId="eop">
    <w:name w:val="eop"/>
    <w:basedOn w:val="Carpredefinitoparagrafo"/>
    <w:rsid w:val="00E449E8"/>
  </w:style>
  <w:style w:type="paragraph" w:customStyle="1" w:styleId="paragraph">
    <w:name w:val="paragraph"/>
    <w:basedOn w:val="Normale"/>
    <w:rsid w:val="00E449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 numerato Carattere"/>
    <w:link w:val="Paragrafoelenco"/>
    <w:uiPriority w:val="34"/>
    <w:rsid w:val="008770FC"/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EA29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Nyala" w:eastAsia="Nyala" w:hAnsi="Nyala" w:cs="Nyala"/>
      <w:color w:val="000000"/>
      <w:sz w:val="24"/>
      <w:szCs w:val="24"/>
      <w:u w:color="000000"/>
      <w:bdr w:val="nil"/>
      <w:lang w:val="it-IT"/>
    </w:rPr>
  </w:style>
  <w:style w:type="paragraph" w:customStyle="1" w:styleId="Corpo">
    <w:name w:val="Corpo"/>
    <w:rsid w:val="00EA29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E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47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didefault0">
    <w:name w:val="didefault0"/>
    <w:basedOn w:val="Normale"/>
    <w:rsid w:val="00C50584"/>
    <w:pPr>
      <w:widowControl/>
      <w:autoSpaceDE/>
      <w:autoSpaceDN/>
    </w:pPr>
    <w:rPr>
      <w:rFonts w:ascii="Helvetica Neue" w:eastAsiaTheme="minorHAnsi" w:hAnsi="Helvetica Neue" w:cs="Calibri"/>
      <w:color w:val="000000"/>
      <w:lang w:eastAsia="it-IT"/>
    </w:rPr>
  </w:style>
  <w:style w:type="paragraph" w:styleId="Revisione">
    <w:name w:val="Revision"/>
    <w:hidden/>
    <w:uiPriority w:val="99"/>
    <w:semiHidden/>
    <w:rsid w:val="00CD53D3"/>
    <w:pPr>
      <w:widowControl/>
      <w:autoSpaceDE/>
      <w:autoSpaceDN/>
    </w:pPr>
    <w:rPr>
      <w:rFonts w:ascii="Cambria" w:eastAsia="Cambria" w:hAnsi="Cambria" w:cs="Cambri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F5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5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523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5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5231"/>
    <w:rPr>
      <w:rFonts w:ascii="Cambria" w:eastAsia="Cambria" w:hAnsi="Cambria" w:cs="Cambri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office@inwi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B63C-F5A8-47F8-A0BA-759C7F3B97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971d01-741d-4f83-b609-1527b3ee1218}" enabled="0" method="" siteId="{e6971d01-741d-4f83-b609-1527b3ee12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vanessa.gloria@inwit.it</dc:creator>
  <cp:lastModifiedBy>Pensabene Stefania</cp:lastModifiedBy>
  <cp:revision>5</cp:revision>
  <cp:lastPrinted>2025-02-06T15:42:00Z</cp:lastPrinted>
  <dcterms:created xsi:type="dcterms:W3CDTF">2025-06-24T09:06:00Z</dcterms:created>
  <dcterms:modified xsi:type="dcterms:W3CDTF">2025-06-24T13:23:00Z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